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A096F" w14:textId="77777777" w:rsidR="00590FD2" w:rsidRDefault="00590FD2" w:rsidP="00590FD2">
      <w:pPr>
        <w:jc w:val="center"/>
      </w:pPr>
    </w:p>
    <w:p w14:paraId="0DE8E67B" w14:textId="2D235A1D" w:rsidR="009968C8" w:rsidRPr="00742302" w:rsidRDefault="00302E06" w:rsidP="00302E06">
      <w:pPr>
        <w:keepNext/>
        <w:jc w:val="center"/>
        <w:outlineLvl w:val="2"/>
        <w:rPr>
          <w:b/>
          <w:bCs/>
          <w:sz w:val="28"/>
          <w:szCs w:val="28"/>
        </w:rPr>
      </w:pPr>
      <w:r>
        <w:rPr>
          <w:rFonts w:cs="Arial"/>
          <w:b/>
          <w:bCs/>
          <w:sz w:val="28"/>
          <w:szCs w:val="28"/>
        </w:rPr>
        <w:t>10</w:t>
      </w:r>
      <w:r w:rsidR="00331D5B">
        <w:rPr>
          <w:rFonts w:cs="Arial"/>
          <w:b/>
          <w:bCs/>
          <w:sz w:val="28"/>
          <w:szCs w:val="28"/>
        </w:rPr>
        <w:t xml:space="preserve"> y</w:t>
      </w:r>
      <w:r w:rsidR="009968C8" w:rsidRPr="009968C8">
        <w:rPr>
          <w:rFonts w:cs="Arial"/>
          <w:b/>
          <w:bCs/>
          <w:sz w:val="28"/>
          <w:szCs w:val="28"/>
        </w:rPr>
        <w:t>ear surveillance (20</w:t>
      </w:r>
      <w:r>
        <w:rPr>
          <w:rFonts w:cs="Arial"/>
          <w:b/>
          <w:bCs/>
          <w:sz w:val="28"/>
          <w:szCs w:val="28"/>
        </w:rPr>
        <w:t>17</w:t>
      </w:r>
      <w:r w:rsidR="009968C8" w:rsidRPr="009968C8">
        <w:rPr>
          <w:rFonts w:cs="Arial"/>
          <w:b/>
          <w:bCs/>
          <w:sz w:val="28"/>
          <w:szCs w:val="28"/>
        </w:rPr>
        <w:t xml:space="preserve">) – </w:t>
      </w:r>
      <w:hyperlink r:id="rId8" w:history="1">
        <w:r w:rsidRPr="00FC2F31">
          <w:rPr>
            <w:rStyle w:val="Hyperlink"/>
            <w:rFonts w:cs="Arial"/>
            <w:b/>
            <w:bCs/>
            <w:sz w:val="28"/>
            <w:szCs w:val="28"/>
          </w:rPr>
          <w:t>Chronic fatigue syndrome/myalgic encephalomyelitis (or encephalopathy)</w:t>
        </w:r>
        <w:r w:rsidR="009968C8" w:rsidRPr="00FC2F31">
          <w:rPr>
            <w:rStyle w:val="Hyperlink"/>
            <w:rFonts w:cs="Arial"/>
            <w:b/>
            <w:bCs/>
            <w:sz w:val="28"/>
            <w:szCs w:val="28"/>
          </w:rPr>
          <w:t xml:space="preserve">   (20</w:t>
        </w:r>
        <w:r w:rsidRPr="00FC2F31">
          <w:rPr>
            <w:rStyle w:val="Hyperlink"/>
            <w:rFonts w:cs="Arial"/>
            <w:b/>
            <w:bCs/>
            <w:sz w:val="28"/>
            <w:szCs w:val="28"/>
          </w:rPr>
          <w:t>07</w:t>
        </w:r>
        <w:r w:rsidR="009968C8" w:rsidRPr="00FC2F31">
          <w:rPr>
            <w:rStyle w:val="Hyperlink"/>
            <w:rFonts w:cs="Arial"/>
            <w:b/>
            <w:bCs/>
            <w:sz w:val="28"/>
            <w:szCs w:val="28"/>
          </w:rPr>
          <w:t>) NICE guideline CG</w:t>
        </w:r>
        <w:r w:rsidRPr="00FC2F31">
          <w:rPr>
            <w:rStyle w:val="Hyperlink"/>
            <w:rFonts w:cs="Arial"/>
            <w:b/>
            <w:bCs/>
            <w:sz w:val="28"/>
            <w:szCs w:val="28"/>
          </w:rPr>
          <w:t>53</w:t>
        </w:r>
      </w:hyperlink>
    </w:p>
    <w:p w14:paraId="3ADEB99A" w14:textId="77777777" w:rsidR="009968C8" w:rsidRDefault="009968C8" w:rsidP="009968C8">
      <w:pPr>
        <w:keepNext/>
        <w:outlineLvl w:val="2"/>
        <w:rPr>
          <w:b/>
          <w:bCs/>
          <w:sz w:val="24"/>
          <w:szCs w:val="24"/>
        </w:rPr>
      </w:pPr>
    </w:p>
    <w:p w14:paraId="0D831646" w14:textId="77777777" w:rsidR="009968C8" w:rsidRPr="00742302" w:rsidRDefault="009968C8" w:rsidP="009968C8">
      <w:pPr>
        <w:keepNext/>
        <w:outlineLvl w:val="2"/>
        <w:rPr>
          <w:b/>
          <w:bCs/>
          <w:sz w:val="24"/>
          <w:szCs w:val="24"/>
        </w:rPr>
      </w:pPr>
      <w:r>
        <w:rPr>
          <w:b/>
          <w:bCs/>
          <w:sz w:val="24"/>
          <w:szCs w:val="24"/>
        </w:rPr>
        <w:t>Stakeholder c</w:t>
      </w:r>
      <w:r w:rsidRPr="00742302">
        <w:rPr>
          <w:b/>
          <w:bCs/>
          <w:sz w:val="24"/>
          <w:szCs w:val="24"/>
        </w:rPr>
        <w:t xml:space="preserve">onsultation </w:t>
      </w:r>
      <w:r>
        <w:rPr>
          <w:b/>
          <w:bCs/>
          <w:sz w:val="24"/>
          <w:szCs w:val="24"/>
        </w:rPr>
        <w:t xml:space="preserve">comments form - </w:t>
      </w:r>
      <w:r w:rsidRPr="00742302">
        <w:rPr>
          <w:b/>
          <w:bCs/>
          <w:sz w:val="24"/>
          <w:szCs w:val="24"/>
        </w:rPr>
        <w:t>proposal for ‘no update’</w:t>
      </w:r>
    </w:p>
    <w:p w14:paraId="78FA4049" w14:textId="77777777" w:rsidR="009968C8" w:rsidRDefault="009968C8" w:rsidP="00730953"/>
    <w:p w14:paraId="33812DF3" w14:textId="77777777" w:rsidR="009968C8" w:rsidRDefault="009968C8" w:rsidP="00730953"/>
    <w:p w14:paraId="7DCC9FCF" w14:textId="7249FB29" w:rsidR="00730953" w:rsidRDefault="00730953" w:rsidP="00730953">
      <w:r>
        <w:t>Consultation on the proposal for ‘no update’ opens on:</w:t>
      </w:r>
      <w:r w:rsidR="00331D5B">
        <w:t xml:space="preserve"> </w:t>
      </w:r>
      <w:r w:rsidR="00302E06">
        <w:t>9am Monday</w:t>
      </w:r>
      <w:r w:rsidR="003E3114">
        <w:t>,</w:t>
      </w:r>
      <w:r w:rsidR="00302E06">
        <w:t xml:space="preserve"> 10 July 2017</w:t>
      </w:r>
    </w:p>
    <w:p w14:paraId="2E1BD4EA" w14:textId="77777777" w:rsidR="00730953" w:rsidRDefault="00742302" w:rsidP="00742302">
      <w:pPr>
        <w:tabs>
          <w:tab w:val="left" w:pos="10695"/>
        </w:tabs>
      </w:pPr>
      <w:r>
        <w:tab/>
      </w:r>
    </w:p>
    <w:p w14:paraId="7CC3F3A4" w14:textId="0EFF9DFB" w:rsidR="00730953" w:rsidRDefault="00730953" w:rsidP="00730953">
      <w:r>
        <w:t>Comments on proposal to be submitted: no later than</w:t>
      </w:r>
      <w:r w:rsidR="00331D5B">
        <w:t xml:space="preserve"> </w:t>
      </w:r>
      <w:r w:rsidR="00C17330">
        <w:t>9a</w:t>
      </w:r>
      <w:r w:rsidR="00302E06">
        <w:t xml:space="preserve">m </w:t>
      </w:r>
      <w:r w:rsidR="00C17330">
        <w:t>Monday</w:t>
      </w:r>
      <w:r w:rsidR="003E3114">
        <w:t>,</w:t>
      </w:r>
      <w:r w:rsidR="00302E06">
        <w:t xml:space="preserve"> 2</w:t>
      </w:r>
      <w:r w:rsidR="00C17330">
        <w:t>4</w:t>
      </w:r>
      <w:r w:rsidR="00302E06">
        <w:t xml:space="preserve"> July 2017</w:t>
      </w:r>
    </w:p>
    <w:p w14:paraId="0466C43B" w14:textId="77777777" w:rsidR="00730953" w:rsidRDefault="00730953" w:rsidP="00590FD2">
      <w:pPr>
        <w:jc w:val="center"/>
      </w:pPr>
    </w:p>
    <w:p w14:paraId="7582C367" w14:textId="77777777" w:rsidR="00730953" w:rsidRPr="00590FD2" w:rsidRDefault="00730953" w:rsidP="00590FD2">
      <w:pPr>
        <w:jc w:val="cente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528"/>
        <w:gridCol w:w="8646"/>
      </w:tblGrid>
      <w:tr w:rsidR="00590FD2" w14:paraId="758B77E0" w14:textId="77777777" w:rsidTr="00742302">
        <w:trPr>
          <w:cantSplit/>
          <w:jc w:val="center"/>
        </w:trPr>
        <w:tc>
          <w:tcPr>
            <w:tcW w:w="5000" w:type="pct"/>
            <w:gridSpan w:val="2"/>
            <w:shd w:val="clear" w:color="auto" w:fill="FFFFFF"/>
          </w:tcPr>
          <w:p w14:paraId="348F3A8F" w14:textId="77777777" w:rsidR="00590FD2" w:rsidRPr="00742302" w:rsidRDefault="00590FD2" w:rsidP="00742302">
            <w:pPr>
              <w:rPr>
                <w:b/>
                <w:szCs w:val="22"/>
              </w:rPr>
            </w:pPr>
            <w:r w:rsidRPr="00742302">
              <w:rPr>
                <w:b/>
                <w:szCs w:val="22"/>
              </w:rPr>
              <w:t xml:space="preserve">Please enter the name of your registered stakeholder </w:t>
            </w:r>
            <w:r w:rsidR="00275A7D" w:rsidRPr="00742302">
              <w:rPr>
                <w:b/>
                <w:szCs w:val="22"/>
              </w:rPr>
              <w:t xml:space="preserve">or respondent </w:t>
            </w:r>
            <w:r w:rsidRPr="00742302">
              <w:rPr>
                <w:b/>
                <w:szCs w:val="22"/>
              </w:rPr>
              <w:t>organisation below.</w:t>
            </w:r>
          </w:p>
          <w:p w14:paraId="75C64867" w14:textId="77777777" w:rsidR="00CA6BC7" w:rsidRPr="00742302" w:rsidRDefault="00CA6BC7" w:rsidP="00742302">
            <w:pPr>
              <w:rPr>
                <w:szCs w:val="22"/>
              </w:rPr>
            </w:pPr>
          </w:p>
          <w:p w14:paraId="52D48A0F" w14:textId="77777777" w:rsidR="00CA6BC7" w:rsidRPr="00742302" w:rsidRDefault="00CA6BC7" w:rsidP="00742302">
            <w:pPr>
              <w:spacing w:after="120"/>
              <w:rPr>
                <w:szCs w:val="22"/>
              </w:rPr>
            </w:pPr>
            <w:r w:rsidRPr="00742302">
              <w:rPr>
                <w:szCs w:val="22"/>
              </w:rPr>
              <w:t xml:space="preserve">Please use this form for submitting your comments to </w:t>
            </w:r>
            <w:r w:rsidR="006D433E" w:rsidRPr="00742302">
              <w:rPr>
                <w:szCs w:val="22"/>
              </w:rPr>
              <w:t>NICE</w:t>
            </w:r>
            <w:r w:rsidRPr="00742302">
              <w:rPr>
                <w:szCs w:val="22"/>
              </w:rPr>
              <w:t xml:space="preserve">. </w:t>
            </w:r>
          </w:p>
          <w:p w14:paraId="3EC137FE" w14:textId="77777777" w:rsidR="00CA6BC7" w:rsidRPr="00742302" w:rsidRDefault="00CA6BC7" w:rsidP="00742302">
            <w:pPr>
              <w:numPr>
                <w:ilvl w:val="0"/>
                <w:numId w:val="1"/>
              </w:numPr>
              <w:rPr>
                <w:szCs w:val="22"/>
              </w:rPr>
            </w:pPr>
            <w:r w:rsidRPr="00742302">
              <w:rPr>
                <w:szCs w:val="22"/>
              </w:rPr>
              <w:t>Please put each new comment in a new row.</w:t>
            </w:r>
          </w:p>
          <w:p w14:paraId="158DDD3F" w14:textId="77777777" w:rsidR="00590FD2" w:rsidRPr="00C42103" w:rsidRDefault="00CA6BC7" w:rsidP="00742302">
            <w:pPr>
              <w:numPr>
                <w:ilvl w:val="0"/>
                <w:numId w:val="1"/>
              </w:numPr>
              <w:shd w:val="clear" w:color="auto" w:fill="FFFFFF"/>
              <w:spacing w:before="120" w:after="120"/>
              <w:rPr>
                <w:rFonts w:cs="Arial"/>
                <w:color w:val="4C4C4C"/>
                <w:szCs w:val="22"/>
                <w:lang w:val="en" w:eastAsia="en-GB"/>
              </w:rPr>
            </w:pPr>
            <w:r w:rsidRPr="00742302">
              <w:rPr>
                <w:rFonts w:cs="Arial"/>
                <w:bCs/>
                <w:szCs w:val="22"/>
              </w:rPr>
              <w:t xml:space="preserve">Please note </w:t>
            </w:r>
            <w:r w:rsidR="00D204C9" w:rsidRPr="00742302">
              <w:rPr>
                <w:rFonts w:cs="Arial"/>
                <w:bCs/>
                <w:szCs w:val="22"/>
              </w:rPr>
              <w:t>–</w:t>
            </w:r>
            <w:r w:rsidRPr="00742302">
              <w:rPr>
                <w:rFonts w:cs="Arial"/>
                <w:bCs/>
                <w:szCs w:val="22"/>
              </w:rPr>
              <w:t xml:space="preserve"> </w:t>
            </w:r>
            <w:r w:rsidR="00350229" w:rsidRPr="00742302">
              <w:rPr>
                <w:rFonts w:cs="Arial"/>
                <w:bCs/>
                <w:szCs w:val="22"/>
              </w:rPr>
              <w:t xml:space="preserve">we cannot accept </w:t>
            </w:r>
            <w:r w:rsidRPr="00742302">
              <w:rPr>
                <w:rFonts w:cs="Arial"/>
                <w:bCs/>
                <w:szCs w:val="22"/>
                <w:lang w:val="en"/>
              </w:rPr>
              <w:t xml:space="preserve">comments forms with attachments such as research articles, letters or leaflets. If </w:t>
            </w:r>
            <w:r w:rsidR="00AC4809" w:rsidRPr="00742302">
              <w:rPr>
                <w:rFonts w:cs="Arial"/>
                <w:bCs/>
                <w:szCs w:val="22"/>
                <w:lang w:val="en"/>
              </w:rPr>
              <w:t xml:space="preserve">we receive </w:t>
            </w:r>
            <w:r w:rsidRPr="00742302">
              <w:rPr>
                <w:rFonts w:cs="Arial"/>
                <w:bCs/>
                <w:szCs w:val="22"/>
                <w:lang w:val="en"/>
              </w:rPr>
              <w:t xml:space="preserve">forms </w:t>
            </w:r>
            <w:r w:rsidR="00AC4809" w:rsidRPr="00742302">
              <w:rPr>
                <w:rFonts w:cs="Arial"/>
                <w:bCs/>
                <w:szCs w:val="22"/>
                <w:lang w:val="en"/>
              </w:rPr>
              <w:t>with</w:t>
            </w:r>
            <w:r w:rsidRPr="00742302">
              <w:rPr>
                <w:rFonts w:cs="Arial"/>
                <w:bCs/>
                <w:szCs w:val="22"/>
                <w:lang w:val="en"/>
              </w:rPr>
              <w:t xml:space="preserve"> attachments </w:t>
            </w:r>
            <w:r w:rsidR="00AC4809" w:rsidRPr="00742302">
              <w:rPr>
                <w:rFonts w:cs="Arial"/>
                <w:bCs/>
                <w:szCs w:val="22"/>
                <w:lang w:val="en"/>
              </w:rPr>
              <w:t>we</w:t>
            </w:r>
            <w:r w:rsidRPr="00742302">
              <w:rPr>
                <w:rFonts w:cs="Arial"/>
                <w:bCs/>
                <w:szCs w:val="22"/>
                <w:lang w:val="en"/>
              </w:rPr>
              <w:t xml:space="preserve"> will return </w:t>
            </w:r>
            <w:r w:rsidR="00AC4809" w:rsidRPr="00742302">
              <w:rPr>
                <w:rFonts w:cs="Arial"/>
                <w:bCs/>
                <w:szCs w:val="22"/>
                <w:lang w:val="en"/>
              </w:rPr>
              <w:t xml:space="preserve">them </w:t>
            </w:r>
            <w:r w:rsidRPr="00742302">
              <w:rPr>
                <w:rFonts w:cs="Arial"/>
                <w:bCs/>
                <w:szCs w:val="22"/>
                <w:lang w:val="en"/>
              </w:rPr>
              <w:t>without read</w:t>
            </w:r>
            <w:r w:rsidR="00AC4809" w:rsidRPr="00742302">
              <w:rPr>
                <w:rFonts w:cs="Arial"/>
                <w:bCs/>
                <w:szCs w:val="22"/>
                <w:lang w:val="en"/>
              </w:rPr>
              <w:t>ing the comments</w:t>
            </w:r>
            <w:r w:rsidRPr="00742302">
              <w:rPr>
                <w:rFonts w:cs="Arial"/>
                <w:bCs/>
                <w:szCs w:val="22"/>
                <w:lang w:val="en"/>
              </w:rPr>
              <w:t xml:space="preserve">. If </w:t>
            </w:r>
            <w:r w:rsidR="00350229" w:rsidRPr="00742302">
              <w:rPr>
                <w:rFonts w:cs="Arial"/>
                <w:bCs/>
                <w:szCs w:val="22"/>
                <w:lang w:val="en"/>
              </w:rPr>
              <w:t>you</w:t>
            </w:r>
            <w:r w:rsidRPr="00742302">
              <w:rPr>
                <w:rFonts w:cs="Arial"/>
                <w:bCs/>
                <w:szCs w:val="22"/>
                <w:lang w:val="en"/>
              </w:rPr>
              <w:t xml:space="preserve"> resubmit the </w:t>
            </w:r>
            <w:r w:rsidR="00350229" w:rsidRPr="00742302">
              <w:rPr>
                <w:rFonts w:cs="Arial"/>
                <w:bCs/>
                <w:szCs w:val="22"/>
                <w:lang w:val="en"/>
              </w:rPr>
              <w:t xml:space="preserve">comments on a </w:t>
            </w:r>
            <w:r w:rsidRPr="00742302">
              <w:rPr>
                <w:rFonts w:cs="Arial"/>
                <w:bCs/>
                <w:szCs w:val="22"/>
                <w:lang w:val="en"/>
              </w:rPr>
              <w:t xml:space="preserve">form without attachments, </w:t>
            </w:r>
            <w:r w:rsidR="00350229" w:rsidRPr="00742302">
              <w:rPr>
                <w:rFonts w:cs="Arial"/>
                <w:bCs/>
                <w:szCs w:val="22"/>
                <w:lang w:val="en"/>
              </w:rPr>
              <w:t>this</w:t>
            </w:r>
            <w:r w:rsidRPr="00742302">
              <w:rPr>
                <w:rFonts w:cs="Arial"/>
                <w:bCs/>
                <w:szCs w:val="22"/>
                <w:lang w:val="en"/>
              </w:rPr>
              <w:t xml:space="preserve"> must be by the consultation deadline.</w:t>
            </w:r>
          </w:p>
          <w:p w14:paraId="7E6D88C8" w14:textId="77777777" w:rsidR="009968C8" w:rsidRPr="00C42103" w:rsidRDefault="009968C8" w:rsidP="009968C8">
            <w:pPr>
              <w:numPr>
                <w:ilvl w:val="0"/>
                <w:numId w:val="1"/>
              </w:numPr>
              <w:shd w:val="clear" w:color="auto" w:fill="FFFFFF"/>
              <w:spacing w:before="120" w:after="120"/>
              <w:rPr>
                <w:rFonts w:cs="Arial"/>
                <w:szCs w:val="22"/>
                <w:lang w:val="en" w:eastAsia="en-GB"/>
              </w:rPr>
            </w:pPr>
            <w:r w:rsidRPr="00C42103">
              <w:rPr>
                <w:rFonts w:cs="Arial"/>
                <w:szCs w:val="22"/>
                <w:lang w:val="en" w:eastAsia="en-GB"/>
              </w:rPr>
              <w:t>If you wish to draw our attention to published studies, please supply the full reference.</w:t>
            </w:r>
          </w:p>
          <w:p w14:paraId="4B256B20" w14:textId="0FCE885F" w:rsidR="009968C8" w:rsidRPr="00742302" w:rsidRDefault="009968C8" w:rsidP="00C30A4E">
            <w:pPr>
              <w:numPr>
                <w:ilvl w:val="0"/>
                <w:numId w:val="1"/>
              </w:numPr>
              <w:shd w:val="clear" w:color="auto" w:fill="FFFFFF"/>
              <w:spacing w:before="120" w:after="120"/>
              <w:rPr>
                <w:rFonts w:cs="Arial"/>
                <w:color w:val="4C4C4C"/>
                <w:szCs w:val="22"/>
                <w:lang w:val="en" w:eastAsia="en-GB"/>
              </w:rPr>
            </w:pPr>
            <w:r w:rsidRPr="00C42103">
              <w:rPr>
                <w:rFonts w:cs="Arial"/>
                <w:szCs w:val="22"/>
                <w:lang w:val="en" w:eastAsia="en-GB"/>
              </w:rPr>
              <w:t xml:space="preserve">NICE is unable to accept comments from non-registered </w:t>
            </w:r>
            <w:proofErr w:type="spellStart"/>
            <w:r w:rsidRPr="00C42103">
              <w:rPr>
                <w:rFonts w:cs="Arial"/>
                <w:szCs w:val="22"/>
                <w:lang w:val="en" w:eastAsia="en-GB"/>
              </w:rPr>
              <w:t>organisations</w:t>
            </w:r>
            <w:proofErr w:type="spellEnd"/>
            <w:r w:rsidRPr="00C42103">
              <w:rPr>
                <w:rFonts w:cs="Arial"/>
                <w:szCs w:val="22"/>
                <w:lang w:val="en" w:eastAsia="en-GB"/>
              </w:rPr>
              <w:t xml:space="preserve">. If you wish your comments to be considered please register via the NICE website or contact the </w:t>
            </w:r>
            <w:hyperlink r:id="rId9" w:history="1">
              <w:r w:rsidRPr="00F75896">
                <w:rPr>
                  <w:rStyle w:val="Hyperlink"/>
                  <w:rFonts w:cs="Arial"/>
                  <w:szCs w:val="22"/>
                  <w:lang w:val="en" w:eastAsia="en-GB"/>
                </w:rPr>
                <w:t xml:space="preserve">registered stakeholder </w:t>
              </w:r>
              <w:proofErr w:type="spellStart"/>
              <w:r w:rsidRPr="00F75896">
                <w:rPr>
                  <w:rStyle w:val="Hyperlink"/>
                  <w:rFonts w:cs="Arial"/>
                  <w:szCs w:val="22"/>
                  <w:lang w:val="en" w:eastAsia="en-GB"/>
                </w:rPr>
                <w:t>organisation</w:t>
              </w:r>
              <w:proofErr w:type="spellEnd"/>
            </w:hyperlink>
            <w:r w:rsidRPr="00C42103">
              <w:rPr>
                <w:rFonts w:cs="Arial"/>
                <w:szCs w:val="22"/>
                <w:lang w:val="en" w:eastAsia="en-GB"/>
              </w:rPr>
              <w:t xml:space="preserve"> that most closely represents your interests and pass your comments to them.</w:t>
            </w:r>
          </w:p>
        </w:tc>
      </w:tr>
      <w:tr w:rsidR="00590FD2" w14:paraId="6B9E2B97" w14:textId="77777777" w:rsidTr="00742302">
        <w:trPr>
          <w:cantSplit/>
          <w:jc w:val="center"/>
        </w:trPr>
        <w:tc>
          <w:tcPr>
            <w:tcW w:w="1950" w:type="pct"/>
            <w:shd w:val="clear" w:color="auto" w:fill="FFFFFF"/>
          </w:tcPr>
          <w:p w14:paraId="0282B0A2" w14:textId="77777777" w:rsidR="00742302" w:rsidRPr="00742302" w:rsidRDefault="0037162E" w:rsidP="00742302">
            <w:pPr>
              <w:pStyle w:val="BodyText"/>
              <w:rPr>
                <w:szCs w:val="22"/>
              </w:rPr>
            </w:pPr>
            <w:r w:rsidRPr="00742302">
              <w:rPr>
                <w:szCs w:val="22"/>
              </w:rPr>
              <w:t xml:space="preserve">Organisation name – Stakeholder or respondent </w:t>
            </w:r>
          </w:p>
          <w:p w14:paraId="6ABEEBD3" w14:textId="77777777" w:rsidR="00590FD2" w:rsidRPr="00742302" w:rsidRDefault="00590FD2" w:rsidP="00742302">
            <w:pPr>
              <w:pStyle w:val="BodyText"/>
              <w:rPr>
                <w:sz w:val="18"/>
                <w:szCs w:val="18"/>
              </w:rPr>
            </w:pPr>
          </w:p>
        </w:tc>
        <w:tc>
          <w:tcPr>
            <w:tcW w:w="3050" w:type="pct"/>
            <w:shd w:val="clear" w:color="auto" w:fill="FFFFFF"/>
          </w:tcPr>
          <w:p w14:paraId="3969E79B" w14:textId="6BD888EE" w:rsidR="00590FD2" w:rsidRPr="00742302" w:rsidRDefault="00C73F08" w:rsidP="00742302">
            <w:pPr>
              <w:rPr>
                <w:szCs w:val="22"/>
              </w:rPr>
            </w:pPr>
            <w:r>
              <w:rPr>
                <w:szCs w:val="22"/>
              </w:rPr>
              <w:t>Welsh Association of ME &amp; CFS Support</w:t>
            </w:r>
          </w:p>
          <w:p w14:paraId="2EE6E9A5" w14:textId="77777777" w:rsidR="00590FD2" w:rsidRPr="00742302" w:rsidRDefault="00590FD2" w:rsidP="00742302">
            <w:pPr>
              <w:rPr>
                <w:szCs w:val="22"/>
              </w:rPr>
            </w:pPr>
          </w:p>
        </w:tc>
      </w:tr>
      <w:tr w:rsidR="00275A7D" w14:paraId="3051E4D2" w14:textId="77777777" w:rsidTr="00742302">
        <w:trPr>
          <w:cantSplit/>
          <w:jc w:val="center"/>
        </w:trPr>
        <w:tc>
          <w:tcPr>
            <w:tcW w:w="1950" w:type="pct"/>
            <w:shd w:val="clear" w:color="auto" w:fill="FFFFFF"/>
          </w:tcPr>
          <w:p w14:paraId="2DFB3917" w14:textId="77777777" w:rsidR="00275A7D" w:rsidRPr="00742302" w:rsidRDefault="0037162E" w:rsidP="00742302">
            <w:pPr>
              <w:pStyle w:val="BodyText"/>
              <w:rPr>
                <w:szCs w:val="22"/>
              </w:rPr>
            </w:pPr>
            <w:r w:rsidRPr="00742302">
              <w:rPr>
                <w:szCs w:val="22"/>
              </w:rPr>
              <w:t>Disclosure</w:t>
            </w:r>
          </w:p>
          <w:p w14:paraId="19C9FD4D" w14:textId="77777777" w:rsidR="0037162E" w:rsidRPr="00742302" w:rsidRDefault="0037162E" w:rsidP="00742302">
            <w:pPr>
              <w:pStyle w:val="BodyText"/>
              <w:rPr>
                <w:b w:val="0"/>
                <w:szCs w:val="22"/>
              </w:rPr>
            </w:pPr>
            <w:r w:rsidRPr="00742302">
              <w:rPr>
                <w:b w:val="0"/>
                <w:szCs w:val="22"/>
              </w:rPr>
              <w:t>Please disclose whether the organisation has any past or current, direct or indirect links to, or receives funding from, the tobacco industry.</w:t>
            </w:r>
          </w:p>
        </w:tc>
        <w:tc>
          <w:tcPr>
            <w:tcW w:w="3050" w:type="pct"/>
            <w:shd w:val="clear" w:color="auto" w:fill="FFFFFF"/>
          </w:tcPr>
          <w:p w14:paraId="7507338F" w14:textId="4FFF2F4E" w:rsidR="00275A7D" w:rsidRPr="00742302" w:rsidRDefault="00C73F08" w:rsidP="00742302">
            <w:pPr>
              <w:rPr>
                <w:szCs w:val="22"/>
              </w:rPr>
            </w:pPr>
            <w:r>
              <w:rPr>
                <w:szCs w:val="22"/>
              </w:rPr>
              <w:t>There are no links to the tobacco industry</w:t>
            </w:r>
          </w:p>
        </w:tc>
      </w:tr>
      <w:tr w:rsidR="00590FD2" w14:paraId="4B950E4D" w14:textId="77777777" w:rsidTr="00742302">
        <w:trPr>
          <w:cantSplit/>
          <w:jc w:val="center"/>
        </w:trPr>
        <w:tc>
          <w:tcPr>
            <w:tcW w:w="1950" w:type="pct"/>
            <w:tcBorders>
              <w:bottom w:val="single" w:sz="6" w:space="0" w:color="auto"/>
            </w:tcBorders>
            <w:shd w:val="clear" w:color="auto" w:fill="FFFFFF"/>
          </w:tcPr>
          <w:p w14:paraId="50C4071B" w14:textId="77777777" w:rsidR="00590FD2" w:rsidRDefault="0037162E" w:rsidP="00742302">
            <w:pPr>
              <w:pStyle w:val="BodyText"/>
              <w:rPr>
                <w:szCs w:val="22"/>
              </w:rPr>
            </w:pPr>
            <w:r w:rsidRPr="00742302">
              <w:rPr>
                <w:szCs w:val="22"/>
              </w:rPr>
              <w:t xml:space="preserve">Name of </w:t>
            </w:r>
            <w:r w:rsidR="007D33D0">
              <w:rPr>
                <w:szCs w:val="22"/>
              </w:rPr>
              <w:t>commentator</w:t>
            </w:r>
            <w:r w:rsidRPr="00742302">
              <w:rPr>
                <w:szCs w:val="22"/>
              </w:rPr>
              <w:t>:</w:t>
            </w:r>
          </w:p>
          <w:p w14:paraId="0B518734" w14:textId="77777777" w:rsidR="000A0BA1" w:rsidRPr="00742302" w:rsidRDefault="000A0BA1" w:rsidP="00742302">
            <w:pPr>
              <w:pStyle w:val="BodyText"/>
              <w:rPr>
                <w:szCs w:val="22"/>
              </w:rPr>
            </w:pPr>
          </w:p>
        </w:tc>
        <w:tc>
          <w:tcPr>
            <w:tcW w:w="3050" w:type="pct"/>
            <w:tcBorders>
              <w:bottom w:val="single" w:sz="6" w:space="0" w:color="auto"/>
            </w:tcBorders>
            <w:shd w:val="clear" w:color="auto" w:fill="FFFFFF"/>
          </w:tcPr>
          <w:p w14:paraId="51BC9B0C" w14:textId="6D09F584" w:rsidR="00590FD2" w:rsidRPr="00742302" w:rsidRDefault="00C73F08" w:rsidP="00742302">
            <w:pPr>
              <w:rPr>
                <w:szCs w:val="22"/>
              </w:rPr>
            </w:pPr>
            <w:r>
              <w:rPr>
                <w:szCs w:val="22"/>
              </w:rPr>
              <w:t>Mrs S C Penny</w:t>
            </w:r>
          </w:p>
        </w:tc>
      </w:tr>
    </w:tbl>
    <w:p w14:paraId="30526BE0" w14:textId="77777777" w:rsidR="00590FD2" w:rsidRDefault="00590FD2" w:rsidP="00590FD2"/>
    <w:p w14:paraId="65014A49" w14:textId="77777777" w:rsidR="009968C8" w:rsidRDefault="00722722" w:rsidP="009968C8">
      <w:hyperlink r:id="rId10" w:history="1">
        <w:r w:rsidR="009968C8" w:rsidRPr="00166BB7">
          <w:rPr>
            <w:rStyle w:val="Hyperlink"/>
          </w:rPr>
          <w:t>Developing NICE guidelines: the manual</w:t>
        </w:r>
      </w:hyperlink>
      <w:r w:rsidR="009968C8">
        <w:t xml:space="preserve"> gives an overview of the processes used in surveillance reviews of NICE clinical guidelines.</w:t>
      </w:r>
    </w:p>
    <w:p w14:paraId="7D8BD185" w14:textId="77777777" w:rsidR="004401A2" w:rsidRPr="009578AD" w:rsidRDefault="004401A2" w:rsidP="00590FD2"/>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79"/>
        <w:gridCol w:w="1018"/>
        <w:gridCol w:w="946"/>
        <w:gridCol w:w="11831"/>
      </w:tblGrid>
      <w:tr w:rsidR="007D33D0" w:rsidRPr="00D204C9" w14:paraId="30621BFF" w14:textId="77777777" w:rsidTr="00C42103">
        <w:trPr>
          <w:tblHeader/>
        </w:trPr>
        <w:tc>
          <w:tcPr>
            <w:tcW w:w="188" w:type="pct"/>
            <w:shd w:val="clear" w:color="auto" w:fill="E6E6E6"/>
          </w:tcPr>
          <w:p w14:paraId="77F1D6F2" w14:textId="77777777" w:rsidR="007D33D0" w:rsidRPr="00730953" w:rsidRDefault="007D33D0" w:rsidP="00D204C9">
            <w:pPr>
              <w:rPr>
                <w:b/>
              </w:rPr>
            </w:pPr>
            <w:r>
              <w:rPr>
                <w:b/>
              </w:rPr>
              <w:t>ID</w:t>
            </w:r>
          </w:p>
        </w:tc>
        <w:tc>
          <w:tcPr>
            <w:tcW w:w="1650" w:type="pct"/>
            <w:shd w:val="clear" w:color="auto" w:fill="E6E6E6"/>
          </w:tcPr>
          <w:p w14:paraId="13CFF708" w14:textId="77777777" w:rsidR="007D33D0" w:rsidRPr="00AC4809" w:rsidRDefault="007D33D0" w:rsidP="00730953">
            <w:r>
              <w:rPr>
                <w:b/>
              </w:rPr>
              <w:t>Questions</w:t>
            </w:r>
            <w:r w:rsidRPr="00275A7D">
              <w:rPr>
                <w:b/>
              </w:rPr>
              <w:t xml:space="preserve"> </w:t>
            </w:r>
          </w:p>
        </w:tc>
        <w:tc>
          <w:tcPr>
            <w:tcW w:w="900" w:type="pct"/>
            <w:shd w:val="clear" w:color="auto" w:fill="E6E6E6"/>
          </w:tcPr>
          <w:p w14:paraId="2C449DC9" w14:textId="77777777" w:rsidR="00C42103" w:rsidRDefault="007D33D0" w:rsidP="00D204C9">
            <w:pPr>
              <w:rPr>
                <w:b/>
              </w:rPr>
            </w:pPr>
            <w:r>
              <w:rPr>
                <w:b/>
              </w:rPr>
              <w:t>Overall response</w:t>
            </w:r>
          </w:p>
          <w:p w14:paraId="5F66047B" w14:textId="77777777" w:rsidR="007D33D0" w:rsidRPr="00D204C9" w:rsidRDefault="007D33D0" w:rsidP="00D204C9">
            <w:r>
              <w:t>yes / no</w:t>
            </w:r>
          </w:p>
        </w:tc>
        <w:tc>
          <w:tcPr>
            <w:tcW w:w="2262" w:type="pct"/>
            <w:shd w:val="clear" w:color="auto" w:fill="E6E6E6"/>
          </w:tcPr>
          <w:p w14:paraId="67C6C211" w14:textId="77777777" w:rsidR="007D33D0" w:rsidRPr="00AC4809" w:rsidRDefault="007D33D0" w:rsidP="00A21BBC">
            <w:r w:rsidRPr="00730953">
              <w:rPr>
                <w:b/>
              </w:rPr>
              <w:t>Comments</w:t>
            </w:r>
          </w:p>
          <w:p w14:paraId="4F0FE8C8" w14:textId="77777777" w:rsidR="007D33D0" w:rsidRPr="00AC4809" w:rsidRDefault="007D33D0" w:rsidP="00A21BBC">
            <w:r w:rsidRPr="00D204C9">
              <w:t>Please insert each new comment in a new row</w:t>
            </w:r>
          </w:p>
        </w:tc>
      </w:tr>
      <w:tr w:rsidR="007D33D0" w:rsidRPr="00590FD2" w14:paraId="1CF2FAC9" w14:textId="77777777" w:rsidTr="00C42103">
        <w:tc>
          <w:tcPr>
            <w:tcW w:w="188" w:type="pct"/>
          </w:tcPr>
          <w:p w14:paraId="3ED8C939" w14:textId="77777777" w:rsidR="007D33D0" w:rsidRPr="00590FD2" w:rsidRDefault="00C42103" w:rsidP="00D011FE">
            <w:pPr>
              <w:rPr>
                <w:rFonts w:cs="Arial"/>
                <w:color w:val="000000"/>
                <w:szCs w:val="22"/>
              </w:rPr>
            </w:pPr>
            <w:r>
              <w:rPr>
                <w:rFonts w:cs="Arial"/>
                <w:color w:val="000000"/>
                <w:szCs w:val="22"/>
              </w:rPr>
              <w:t>1</w:t>
            </w:r>
          </w:p>
        </w:tc>
        <w:tc>
          <w:tcPr>
            <w:tcW w:w="1650" w:type="pct"/>
          </w:tcPr>
          <w:p w14:paraId="1DAC6368" w14:textId="77777777" w:rsidR="007D33D0" w:rsidRPr="00590FD2" w:rsidRDefault="007D33D0" w:rsidP="00D011FE">
            <w:pPr>
              <w:rPr>
                <w:rFonts w:cs="Arial"/>
                <w:szCs w:val="22"/>
              </w:rPr>
            </w:pPr>
            <w:r w:rsidRPr="00A21BBC">
              <w:rPr>
                <w:rFonts w:cs="Arial"/>
                <w:szCs w:val="22"/>
              </w:rPr>
              <w:t>Do you agree with the proposal not to update the guideline?</w:t>
            </w:r>
          </w:p>
        </w:tc>
        <w:tc>
          <w:tcPr>
            <w:tcW w:w="900" w:type="pct"/>
          </w:tcPr>
          <w:p w14:paraId="796E3C22" w14:textId="321CA7E3" w:rsidR="007D33D0" w:rsidRPr="00590FD2" w:rsidRDefault="00C73F08" w:rsidP="00D011FE">
            <w:pPr>
              <w:rPr>
                <w:rFonts w:cs="Arial"/>
                <w:szCs w:val="22"/>
              </w:rPr>
            </w:pPr>
            <w:r>
              <w:rPr>
                <w:rFonts w:cs="Arial"/>
                <w:szCs w:val="22"/>
              </w:rPr>
              <w:t>No</w:t>
            </w:r>
          </w:p>
        </w:tc>
        <w:tc>
          <w:tcPr>
            <w:tcW w:w="2262" w:type="pct"/>
          </w:tcPr>
          <w:p w14:paraId="0FD6D935" w14:textId="77777777" w:rsidR="009C5218" w:rsidRPr="009C5218" w:rsidRDefault="009C5218" w:rsidP="009C5218">
            <w:pPr>
              <w:spacing w:before="100" w:beforeAutospacing="1" w:after="100" w:afterAutospacing="1"/>
              <w:divId w:val="1365015794"/>
              <w:rPr>
                <w:rFonts w:ascii="Helvetica Neue" w:eastAsiaTheme="minorEastAsia" w:hAnsi="Helvetica Neue"/>
                <w:color w:val="222222"/>
                <w:sz w:val="23"/>
                <w:szCs w:val="23"/>
                <w:lang w:eastAsia="en-GB"/>
              </w:rPr>
            </w:pPr>
            <w:r w:rsidRPr="009C5218">
              <w:rPr>
                <w:rFonts w:ascii="Helvetica Neue" w:eastAsiaTheme="minorEastAsia" w:hAnsi="Helvetica Neue"/>
                <w:color w:val="000040"/>
                <w:sz w:val="23"/>
                <w:szCs w:val="23"/>
                <w:lang w:eastAsia="en-GB"/>
              </w:rPr>
              <w:t>Thank you for the opportunity to comment on this surveillance consultation.</w:t>
            </w:r>
          </w:p>
          <w:p w14:paraId="40576FB1" w14:textId="77777777" w:rsidR="009C5218" w:rsidRPr="009C5218" w:rsidRDefault="009C5218" w:rsidP="009C5218">
            <w:pPr>
              <w:spacing w:before="100" w:beforeAutospacing="1" w:after="100" w:afterAutospacing="1"/>
              <w:divId w:val="1365015794"/>
              <w:rPr>
                <w:rFonts w:ascii="Helvetica Neue" w:eastAsiaTheme="minorEastAsia" w:hAnsi="Helvetica Neue"/>
                <w:color w:val="222222"/>
                <w:sz w:val="23"/>
                <w:szCs w:val="23"/>
                <w:lang w:eastAsia="en-GB"/>
              </w:rPr>
            </w:pPr>
            <w:r w:rsidRPr="009C5218">
              <w:rPr>
                <w:rFonts w:ascii="Helvetica Neue" w:eastAsiaTheme="minorEastAsia" w:hAnsi="Helvetica Neue"/>
                <w:color w:val="000040"/>
                <w:sz w:val="23"/>
                <w:szCs w:val="23"/>
                <w:lang w:eastAsia="en-GB"/>
              </w:rPr>
              <w:t>We do not agree with the proposal not to update the guidance in CG53 on CFS/ ME.</w:t>
            </w:r>
          </w:p>
          <w:p w14:paraId="75649DEF" w14:textId="77777777" w:rsidR="009C5218" w:rsidRPr="009C5218" w:rsidRDefault="009C5218" w:rsidP="009C5218">
            <w:pPr>
              <w:spacing w:before="100" w:beforeAutospacing="1" w:after="100" w:afterAutospacing="1"/>
              <w:divId w:val="1365015794"/>
              <w:rPr>
                <w:rFonts w:ascii="Helvetica Neue" w:eastAsiaTheme="minorEastAsia" w:hAnsi="Helvetica Neue"/>
                <w:color w:val="222222"/>
                <w:sz w:val="23"/>
                <w:szCs w:val="23"/>
                <w:lang w:eastAsia="en-GB"/>
              </w:rPr>
            </w:pPr>
            <w:r w:rsidRPr="009C5218">
              <w:rPr>
                <w:rFonts w:ascii="Helvetica Neue" w:eastAsiaTheme="minorEastAsia" w:hAnsi="Helvetica Neue"/>
                <w:color w:val="000040"/>
                <w:sz w:val="23"/>
                <w:szCs w:val="23"/>
                <w:lang w:val="en-US" w:eastAsia="en-GB"/>
              </w:rPr>
              <w:t xml:space="preserve">We believe the NICE Guidance CG53 on CFS/ ME </w:t>
            </w:r>
            <w:proofErr w:type="gramStart"/>
            <w:r w:rsidRPr="009C5218">
              <w:rPr>
                <w:rFonts w:ascii="Helvetica Neue" w:eastAsiaTheme="minorEastAsia" w:hAnsi="Helvetica Neue"/>
                <w:color w:val="000040"/>
                <w:sz w:val="23"/>
                <w:szCs w:val="23"/>
                <w:lang w:val="en-US" w:eastAsia="en-GB"/>
              </w:rPr>
              <w:t>omits</w:t>
            </w:r>
            <w:proofErr w:type="gramEnd"/>
            <w:r w:rsidRPr="009C5218">
              <w:rPr>
                <w:rFonts w:ascii="Helvetica Neue" w:eastAsiaTheme="minorEastAsia" w:hAnsi="Helvetica Neue"/>
                <w:color w:val="000040"/>
                <w:sz w:val="23"/>
                <w:szCs w:val="23"/>
                <w:lang w:val="en-US" w:eastAsia="en-GB"/>
              </w:rPr>
              <w:t xml:space="preserve"> guidelines on key issues, includes guidance that is potentially harmful and is misleading to both patients and clinicians. It is in need of urgent revision.</w:t>
            </w:r>
          </w:p>
          <w:p w14:paraId="300BC25A" w14:textId="77777777" w:rsidR="009C5218" w:rsidRDefault="009C5218" w:rsidP="009C5218">
            <w:pPr>
              <w:spacing w:before="100" w:beforeAutospacing="1" w:after="100" w:afterAutospacing="1"/>
              <w:divId w:val="1365015794"/>
              <w:rPr>
                <w:rFonts w:ascii="Helvetica Neue" w:eastAsiaTheme="minorEastAsia" w:hAnsi="Helvetica Neue"/>
                <w:color w:val="222222"/>
                <w:sz w:val="23"/>
                <w:szCs w:val="23"/>
                <w:lang w:eastAsia="en-GB"/>
              </w:rPr>
            </w:pPr>
            <w:r w:rsidRPr="009C5218">
              <w:rPr>
                <w:rFonts w:ascii="Helvetica Neue" w:eastAsiaTheme="minorEastAsia" w:hAnsi="Helvetica Neue"/>
                <w:color w:val="222222"/>
                <w:sz w:val="23"/>
                <w:szCs w:val="23"/>
                <w:lang w:eastAsia="en-GB"/>
              </w:rPr>
              <w:t>The decision not to review the guidelines has been taken on the basis that evidence in other trials supports the original PACE trial results. No consideration has been given to the flaws that are common to all these trials:</w:t>
            </w:r>
          </w:p>
          <w:p w14:paraId="61553966" w14:textId="77777777" w:rsidR="00164739" w:rsidRPr="00164739" w:rsidRDefault="00164739" w:rsidP="00164739">
            <w:pPr>
              <w:divId w:val="866413066"/>
              <w:rPr>
                <w:rFonts w:ascii="Times New Roman" w:hAnsi="Times New Roman"/>
                <w:sz w:val="24"/>
                <w:szCs w:val="24"/>
                <w:lang w:eastAsia="en-GB"/>
              </w:rPr>
            </w:pPr>
            <w:r w:rsidRPr="00164739">
              <w:rPr>
                <w:rFonts w:ascii="Helvetica Neue" w:hAnsi="Helvetica Neue"/>
                <w:b/>
                <w:bCs/>
                <w:color w:val="222222"/>
                <w:sz w:val="23"/>
                <w:szCs w:val="23"/>
                <w:lang w:eastAsia="en-GB"/>
              </w:rPr>
              <w:t>i)</w:t>
            </w:r>
            <w:r w:rsidRPr="00164739">
              <w:rPr>
                <w:rFonts w:ascii="Times New Roman" w:hAnsi="Times New Roman"/>
                <w:color w:val="222222"/>
                <w:sz w:val="14"/>
                <w:szCs w:val="14"/>
                <w:lang w:eastAsia="en-GB"/>
              </w:rPr>
              <w:t>             </w:t>
            </w:r>
            <w:r w:rsidRPr="00164739">
              <w:rPr>
                <w:rFonts w:ascii="Helvetica Neue" w:hAnsi="Helvetica Neue"/>
                <w:color w:val="222222"/>
                <w:sz w:val="23"/>
                <w:szCs w:val="23"/>
                <w:shd w:val="clear" w:color="auto" w:fill="FFFFFF"/>
                <w:lang w:eastAsia="en-GB"/>
              </w:rPr>
              <w:t>broad patient selection criteria, ignoring the possibility of subgroups requiring different management approaches and ignoring the wide range of severity experienced by patients, or the possible differences between children and adults or men and women – research has repeatedly been shown that different criteria identifies different groups of patients and reduces the usefulness of research results e.g. Baraniuk </w:t>
            </w:r>
            <w:hyperlink r:id="rId11" w:tgtFrame="_blank" w:history="1">
              <w:r w:rsidRPr="00164739">
                <w:rPr>
                  <w:rFonts w:ascii="Helvetica Neue" w:hAnsi="Helvetica Neue"/>
                  <w:color w:val="1155CC"/>
                  <w:sz w:val="23"/>
                  <w:szCs w:val="23"/>
                  <w:lang w:eastAsia="en-GB"/>
                </w:rPr>
                <w:t>http://www.tandfonline.com/doi/abs/10.1080/21641846.2017.1353578?journalCode=rftg20</w:t>
              </w:r>
            </w:hyperlink>
            <w:r w:rsidRPr="00164739">
              <w:rPr>
                <w:rFonts w:ascii="Helvetica Neue" w:hAnsi="Helvetica Neue"/>
                <w:color w:val="222222"/>
                <w:sz w:val="23"/>
                <w:szCs w:val="23"/>
                <w:shd w:val="clear" w:color="auto" w:fill="FFFFFF"/>
                <w:lang w:eastAsia="en-GB"/>
              </w:rPr>
              <w:t> Johnston </w:t>
            </w:r>
            <w:hyperlink r:id="rId12" w:tgtFrame="_blank" w:history="1">
              <w:r w:rsidRPr="00164739">
                <w:rPr>
                  <w:rFonts w:ascii="Helvetica Neue" w:hAnsi="Helvetica Neue"/>
                  <w:color w:val="1155CC"/>
                  <w:sz w:val="23"/>
                  <w:szCs w:val="23"/>
                  <w:lang w:eastAsia="en-GB"/>
                </w:rPr>
                <w:t>http://hqlo.biomedcentral.com/track/pdf/10.1186/1477-7525-12-64?site=hqlo.biomedcentral.com</w:t>
              </w:r>
            </w:hyperlink>
            <w:r w:rsidRPr="00164739">
              <w:rPr>
                <w:rFonts w:ascii="Helvetica Neue" w:hAnsi="Helvetica Neue"/>
                <w:color w:val="222222"/>
                <w:sz w:val="23"/>
                <w:szCs w:val="23"/>
                <w:shd w:val="clear" w:color="auto" w:fill="FFFFFF"/>
                <w:lang w:eastAsia="en-GB"/>
              </w:rPr>
              <w:t> Nacul </w:t>
            </w:r>
            <w:hyperlink r:id="rId13" w:tgtFrame="_blank" w:history="1">
              <w:r w:rsidRPr="00164739">
                <w:rPr>
                  <w:rFonts w:ascii="Helvetica Neue" w:hAnsi="Helvetica Neue"/>
                  <w:color w:val="1155CC"/>
                  <w:sz w:val="23"/>
                  <w:szCs w:val="23"/>
                  <w:lang w:eastAsia="en-GB"/>
                </w:rPr>
                <w:t>http://www.tandfonline.com/doi/full/10.1080/21641846.2017.1273863</w:t>
              </w:r>
            </w:hyperlink>
            <w:r w:rsidRPr="00164739">
              <w:rPr>
                <w:rFonts w:ascii="Helvetica Neue" w:hAnsi="Helvetica Neue"/>
                <w:color w:val="222222"/>
                <w:sz w:val="23"/>
                <w:szCs w:val="23"/>
                <w:shd w:val="clear" w:color="auto" w:fill="FFFFFF"/>
                <w:lang w:eastAsia="en-GB"/>
              </w:rPr>
              <w:t>, &amp; Jason </w:t>
            </w:r>
            <w:hyperlink r:id="rId14" w:tgtFrame="_blank" w:history="1">
              <w:r w:rsidRPr="00164739">
                <w:rPr>
                  <w:rFonts w:ascii="Helvetica Neue" w:hAnsi="Helvetica Neue"/>
                  <w:color w:val="1155CC"/>
                  <w:sz w:val="23"/>
                  <w:szCs w:val="23"/>
                  <w:lang w:eastAsia="en-GB"/>
                </w:rPr>
                <w:t>https://www.ncbi.nlm.nih.gov/pmc/articles/PMC3658447/</w:t>
              </w:r>
            </w:hyperlink>
            <w:r w:rsidRPr="00164739">
              <w:rPr>
                <w:rFonts w:ascii="Helvetica Neue" w:hAnsi="Helvetica Neue"/>
                <w:color w:val="222222"/>
                <w:sz w:val="23"/>
                <w:szCs w:val="23"/>
                <w:shd w:val="clear" w:color="auto" w:fill="FFFFFF"/>
                <w:lang w:eastAsia="en-GB"/>
              </w:rPr>
              <w:t>  ; </w:t>
            </w:r>
          </w:p>
          <w:p w14:paraId="375D680C" w14:textId="77777777" w:rsidR="00B30905" w:rsidRDefault="00B30905">
            <w:pPr>
              <w:pStyle w:val="NormalWeb"/>
              <w:ind w:left="1080"/>
              <w:divId w:val="1175920418"/>
              <w:rPr>
                <w:rFonts w:ascii="Helvetica Neue" w:hAnsi="Helvetica Neue"/>
                <w:color w:val="222222"/>
                <w:sz w:val="23"/>
                <w:szCs w:val="23"/>
              </w:rPr>
            </w:pPr>
            <w:r>
              <w:rPr>
                <w:rFonts w:ascii="Helvetica Neue" w:hAnsi="Helvetica Neue"/>
                <w:b/>
                <w:bCs/>
                <w:color w:val="222222"/>
                <w:sz w:val="23"/>
                <w:szCs w:val="23"/>
              </w:rPr>
              <w:t>ii)</w:t>
            </w:r>
            <w:r>
              <w:rPr>
                <w:color w:val="222222"/>
                <w:sz w:val="14"/>
                <w:szCs w:val="14"/>
              </w:rPr>
              <w:t>           </w:t>
            </w:r>
            <w:r>
              <w:rPr>
                <w:rStyle w:val="apple-converted-space"/>
                <w:color w:val="222222"/>
                <w:sz w:val="14"/>
                <w:szCs w:val="14"/>
              </w:rPr>
              <w:t> </w:t>
            </w:r>
            <w:r>
              <w:rPr>
                <w:rFonts w:ascii="Helvetica Neue" w:hAnsi="Helvetica Neue"/>
                <w:color w:val="222222"/>
                <w:sz w:val="23"/>
                <w:szCs w:val="23"/>
              </w:rPr>
              <w:t>measuring only subjective outcomes;</w:t>
            </w:r>
          </w:p>
          <w:p w14:paraId="156D6CB4" w14:textId="77777777" w:rsidR="00B30905" w:rsidRDefault="00B30905">
            <w:pPr>
              <w:pStyle w:val="NormalWeb"/>
              <w:ind w:left="1080"/>
              <w:divId w:val="1175920418"/>
              <w:rPr>
                <w:rFonts w:ascii="Helvetica Neue" w:hAnsi="Helvetica Neue"/>
                <w:color w:val="222222"/>
                <w:sz w:val="23"/>
                <w:szCs w:val="23"/>
              </w:rPr>
            </w:pPr>
            <w:r>
              <w:rPr>
                <w:rFonts w:ascii="Helvetica Neue" w:hAnsi="Helvetica Neue"/>
                <w:b/>
                <w:bCs/>
                <w:color w:val="222222"/>
                <w:sz w:val="23"/>
                <w:szCs w:val="23"/>
              </w:rPr>
              <w:t>iii)</w:t>
            </w:r>
            <w:r>
              <w:rPr>
                <w:color w:val="222222"/>
                <w:sz w:val="14"/>
                <w:szCs w:val="14"/>
              </w:rPr>
              <w:t>          </w:t>
            </w:r>
            <w:r>
              <w:rPr>
                <w:rStyle w:val="apple-converted-space"/>
                <w:color w:val="222222"/>
                <w:sz w:val="14"/>
                <w:szCs w:val="14"/>
              </w:rPr>
              <w:t> </w:t>
            </w:r>
            <w:r>
              <w:rPr>
                <w:rFonts w:ascii="Helvetica Neue" w:hAnsi="Helvetica Neue"/>
                <w:color w:val="222222"/>
                <w:sz w:val="23"/>
                <w:szCs w:val="23"/>
              </w:rPr>
              <w:t>the lack of double-blind, randomised, placebo-controlled trials, especially as some trials have actively sought to influence the results by promoting their approach as ‘the most effective therapies’;</w:t>
            </w:r>
            <w:r>
              <w:rPr>
                <w:rStyle w:val="apple-converted-space"/>
                <w:rFonts w:ascii="Helvetica Neue" w:hAnsi="Helvetica Neue"/>
                <w:color w:val="222222"/>
                <w:sz w:val="23"/>
                <w:szCs w:val="23"/>
              </w:rPr>
              <w:t> </w:t>
            </w:r>
          </w:p>
          <w:p w14:paraId="21EFEECA" w14:textId="77777777" w:rsidR="00B30905" w:rsidRDefault="00B30905">
            <w:pPr>
              <w:pStyle w:val="NormalWeb"/>
              <w:ind w:left="1080"/>
              <w:divId w:val="1175920418"/>
              <w:rPr>
                <w:rFonts w:ascii="Helvetica Neue" w:hAnsi="Helvetica Neue"/>
                <w:color w:val="222222"/>
                <w:sz w:val="23"/>
                <w:szCs w:val="23"/>
              </w:rPr>
            </w:pPr>
            <w:r>
              <w:rPr>
                <w:rFonts w:ascii="Helvetica Neue" w:hAnsi="Helvetica Neue"/>
                <w:b/>
                <w:bCs/>
                <w:color w:val="222222"/>
                <w:sz w:val="23"/>
                <w:szCs w:val="23"/>
              </w:rPr>
              <w:t>iv)</w:t>
            </w:r>
            <w:r>
              <w:rPr>
                <w:color w:val="222222"/>
                <w:sz w:val="14"/>
                <w:szCs w:val="14"/>
              </w:rPr>
              <w:t>          </w:t>
            </w:r>
            <w:r>
              <w:rPr>
                <w:rStyle w:val="apple-converted-space"/>
                <w:color w:val="222222"/>
                <w:sz w:val="14"/>
                <w:szCs w:val="14"/>
              </w:rPr>
              <w:t> </w:t>
            </w:r>
            <w:proofErr w:type="gramStart"/>
            <w:r>
              <w:rPr>
                <w:rFonts w:ascii="Helvetica Neue" w:hAnsi="Helvetica Neue"/>
                <w:color w:val="222222"/>
                <w:sz w:val="23"/>
                <w:szCs w:val="23"/>
              </w:rPr>
              <w:t>assumptions</w:t>
            </w:r>
            <w:proofErr w:type="gramEnd"/>
            <w:r>
              <w:rPr>
                <w:rFonts w:ascii="Helvetica Neue" w:hAnsi="Helvetica Neue"/>
                <w:color w:val="222222"/>
                <w:sz w:val="23"/>
                <w:szCs w:val="23"/>
              </w:rPr>
              <w:t xml:space="preserve"> about the nature of the illness, the factors that sustain it and the suitability of exercise </w:t>
            </w:r>
            <w:r>
              <w:rPr>
                <w:rFonts w:ascii="Helvetica Neue" w:hAnsi="Helvetica Neue"/>
                <w:color w:val="222222"/>
                <w:sz w:val="23"/>
                <w:szCs w:val="23"/>
              </w:rPr>
              <w:lastRenderedPageBreak/>
              <w:t>therapy which are contradicted by scientific research into the illness.</w:t>
            </w:r>
          </w:p>
          <w:p w14:paraId="044E9E9B" w14:textId="77777777" w:rsidR="00B73137" w:rsidRPr="00B73137" w:rsidRDefault="00B73137" w:rsidP="00B73137">
            <w:pPr>
              <w:spacing w:before="100" w:beforeAutospacing="1" w:after="100" w:afterAutospacing="1"/>
              <w:divId w:val="1442217548"/>
              <w:rPr>
                <w:rFonts w:ascii="Helvetica Neue" w:eastAsiaTheme="minorEastAsia" w:hAnsi="Helvetica Neue"/>
                <w:color w:val="222222"/>
                <w:sz w:val="23"/>
                <w:szCs w:val="23"/>
                <w:lang w:eastAsia="en-GB"/>
              </w:rPr>
            </w:pPr>
            <w:r w:rsidRPr="00B73137">
              <w:rPr>
                <w:rFonts w:ascii="Helvetica Neue" w:eastAsiaTheme="minorEastAsia" w:hAnsi="Helvetica Neue"/>
                <w:color w:val="000040"/>
                <w:sz w:val="23"/>
                <w:szCs w:val="23"/>
                <w:lang w:eastAsia="en-GB"/>
              </w:rPr>
              <w:t>The PACE trial was set up to validate the evidence base for GET &amp; CBT, which was recommended for mild to moderately affected people with CFS/ME. </w:t>
            </w:r>
            <w:hyperlink r:id="rId15" w:tgtFrame="_blank" w:history="1">
              <w:r w:rsidRPr="00B73137">
                <w:rPr>
                  <w:rFonts w:ascii="Helvetica Neue" w:eastAsiaTheme="minorEastAsia" w:hAnsi="Helvetica Neue"/>
                  <w:color w:val="1155CC"/>
                  <w:sz w:val="23"/>
                  <w:szCs w:val="23"/>
                  <w:lang w:eastAsia="en-GB"/>
                </w:rPr>
                <w:t>https://www.nice.org.uk/guidance/cg53/chapter/4-Research-recommendations</w:t>
              </w:r>
            </w:hyperlink>
            <w:r w:rsidRPr="00B73137">
              <w:rPr>
                <w:rFonts w:ascii="Helvetica Neue" w:eastAsiaTheme="minorEastAsia" w:hAnsi="Helvetica Neue"/>
                <w:color w:val="000040"/>
                <w:sz w:val="23"/>
                <w:szCs w:val="23"/>
                <w:lang w:eastAsia="en-GB"/>
              </w:rPr>
              <w:t>. Its failure to replicate those results, without the goalposts being moved, should not be ignored, in spite of the authors’ continuing support of and justifications for it. It is not good research practice to change the way outcomes are measured part way through a trial, even if 2 oversight committees were involved, or for smaller earlier trials to over-ride the results of the later larger one. Rather the failure of the PACE trial should raise questions about the earlier studies.</w:t>
            </w:r>
          </w:p>
          <w:p w14:paraId="57276218" w14:textId="77777777" w:rsidR="00B73137" w:rsidRPr="00B73137" w:rsidRDefault="00B73137" w:rsidP="00B73137">
            <w:pPr>
              <w:spacing w:before="100" w:beforeAutospacing="1" w:after="100" w:afterAutospacing="1"/>
              <w:divId w:val="1442217548"/>
              <w:rPr>
                <w:rFonts w:ascii="Helvetica Neue" w:eastAsiaTheme="minorEastAsia" w:hAnsi="Helvetica Neue"/>
                <w:color w:val="222222"/>
                <w:sz w:val="23"/>
                <w:szCs w:val="23"/>
                <w:lang w:eastAsia="en-GB"/>
              </w:rPr>
            </w:pPr>
            <w:r w:rsidRPr="00B73137">
              <w:rPr>
                <w:rFonts w:ascii="Helvetica Neue" w:eastAsiaTheme="minorEastAsia" w:hAnsi="Helvetica Neue"/>
                <w:color w:val="222222"/>
                <w:sz w:val="23"/>
                <w:szCs w:val="23"/>
                <w:lang w:eastAsia="en-GB"/>
              </w:rPr>
              <w:t>A new Cochrane review will only be of value if a stricter assessment of the quality of research is carried out.</w:t>
            </w:r>
          </w:p>
          <w:p w14:paraId="1CEB1EFE" w14:textId="77777777" w:rsidR="00B73137" w:rsidRPr="00B73137" w:rsidRDefault="00B73137" w:rsidP="00B73137">
            <w:pPr>
              <w:spacing w:before="100" w:beforeAutospacing="1" w:after="100" w:afterAutospacing="1"/>
              <w:divId w:val="1442217548"/>
              <w:rPr>
                <w:rFonts w:ascii="Helvetica Neue" w:eastAsiaTheme="minorEastAsia" w:hAnsi="Helvetica Neue"/>
                <w:color w:val="222222"/>
                <w:sz w:val="23"/>
                <w:szCs w:val="23"/>
                <w:lang w:eastAsia="en-GB"/>
              </w:rPr>
            </w:pPr>
            <w:r w:rsidRPr="00B73137">
              <w:rPr>
                <w:rFonts w:ascii="Helvetica Neue" w:eastAsiaTheme="minorEastAsia" w:hAnsi="Helvetica Neue"/>
                <w:color w:val="222222"/>
                <w:sz w:val="23"/>
                <w:szCs w:val="23"/>
                <w:lang w:eastAsia="en-GB"/>
              </w:rPr>
              <w:t>A recent study by the FITNET researcher Dr Crawley concluded that only 30% derived some benefit from specialist treatment in England for CFS (largely CBT and GET based) and only 5.7% considered themselves recovered. They concluded that ‘</w:t>
            </w:r>
            <w:r w:rsidRPr="00B73137">
              <w:rPr>
                <w:rFonts w:ascii="Helvetica Neue" w:eastAsiaTheme="minorEastAsia" w:hAnsi="Helvetica Neue"/>
                <w:color w:val="222222"/>
                <w:sz w:val="23"/>
                <w:szCs w:val="23"/>
                <w:lang w:val="en-US" w:eastAsia="en-GB"/>
              </w:rPr>
              <w:t>CFS/ME is a long term condition that persists for the majority of adult patients even after receiving specialist treatment’. This is an important comment by a CBT researcher and should influence considerations of how cost effective CBT and GET are when applied to all patients, without any attempt to assess whether it might be beneficial.</w:t>
            </w:r>
          </w:p>
          <w:p w14:paraId="66D79E7F" w14:textId="77777777" w:rsidR="00157037" w:rsidRPr="00157037" w:rsidRDefault="00157037" w:rsidP="00157037">
            <w:pPr>
              <w:spacing w:before="100" w:beforeAutospacing="1" w:after="100" w:afterAutospacing="1"/>
              <w:divId w:val="975260254"/>
              <w:rPr>
                <w:rFonts w:ascii="Helvetica Neue" w:eastAsiaTheme="minorEastAsia" w:hAnsi="Helvetica Neue"/>
                <w:color w:val="222222"/>
                <w:sz w:val="23"/>
                <w:szCs w:val="23"/>
                <w:lang w:eastAsia="en-GB"/>
              </w:rPr>
            </w:pPr>
            <w:r w:rsidRPr="00157037">
              <w:rPr>
                <w:rFonts w:ascii="Helvetica Neue" w:eastAsiaTheme="minorEastAsia" w:hAnsi="Helvetica Neue"/>
                <w:color w:val="222222"/>
                <w:sz w:val="23"/>
                <w:szCs w:val="23"/>
                <w:lang w:val="en-US" w:eastAsia="en-GB"/>
              </w:rPr>
              <w:t>The guideline contains little to help healthcare and social care professionals to give ongoing care and management advice to patients who do not improve, who remain ill over a long period and who are severely affected. The guidelines do not recommend CBT or GET for the severely affected, but fails to provide adequate alternative guidance. The assumption that patients must be encouraged to do more and more regardless of how ill they are is rife within the NHS and Social services. Support can be withdrawn because there is no understanding that ME is a long term condition, that refusing support has a negative physical and mental effect, or that some people do not improve and need continuing palliative care. The guideline should include such information and direct professionals to appropriate guidance to caring for the severely ill.</w:t>
            </w:r>
          </w:p>
          <w:p w14:paraId="78E84CB1" w14:textId="77777777" w:rsidR="00157037" w:rsidRPr="00157037" w:rsidRDefault="00157037" w:rsidP="00157037">
            <w:pPr>
              <w:spacing w:before="100" w:beforeAutospacing="1" w:after="100" w:afterAutospacing="1"/>
              <w:divId w:val="975260254"/>
              <w:rPr>
                <w:rFonts w:ascii="Helvetica Neue" w:eastAsiaTheme="minorEastAsia" w:hAnsi="Helvetica Neue"/>
                <w:color w:val="222222"/>
                <w:sz w:val="23"/>
                <w:szCs w:val="23"/>
                <w:lang w:eastAsia="en-GB"/>
              </w:rPr>
            </w:pPr>
            <w:r w:rsidRPr="00157037">
              <w:rPr>
                <w:rFonts w:ascii="Helvetica Neue" w:eastAsiaTheme="minorEastAsia" w:hAnsi="Helvetica Neue"/>
                <w:color w:val="222222"/>
                <w:sz w:val="23"/>
                <w:szCs w:val="23"/>
                <w:lang w:val="en-US" w:eastAsia="en-GB"/>
              </w:rPr>
              <w:t xml:space="preserve">The guideline should be clear that there is a difference between CBT that aims to change negative illness beliefs about ME and CFS, and CBT that aims to help you adapt and cope better with the limitations of the illness. The latter may have value </w:t>
            </w:r>
            <w:r w:rsidRPr="00157037">
              <w:rPr>
                <w:rFonts w:ascii="Helvetica Neue" w:eastAsiaTheme="minorEastAsia" w:hAnsi="Helvetica Neue"/>
                <w:color w:val="222222"/>
                <w:sz w:val="23"/>
                <w:szCs w:val="23"/>
                <w:lang w:val="en-US" w:eastAsia="en-GB"/>
              </w:rPr>
              <w:lastRenderedPageBreak/>
              <w:t xml:space="preserve">as it provides support and better understanding but does not </w:t>
            </w:r>
            <w:proofErr w:type="gramStart"/>
            <w:r w:rsidRPr="00157037">
              <w:rPr>
                <w:rFonts w:ascii="Helvetica Neue" w:eastAsiaTheme="minorEastAsia" w:hAnsi="Helvetica Neue"/>
                <w:color w:val="222222"/>
                <w:sz w:val="23"/>
                <w:szCs w:val="23"/>
                <w:lang w:val="en-US" w:eastAsia="en-GB"/>
              </w:rPr>
              <w:t>mitigate</w:t>
            </w:r>
            <w:proofErr w:type="gramEnd"/>
            <w:r w:rsidRPr="00157037">
              <w:rPr>
                <w:rFonts w:ascii="Helvetica Neue" w:eastAsiaTheme="minorEastAsia" w:hAnsi="Helvetica Neue"/>
                <w:color w:val="222222"/>
                <w:sz w:val="23"/>
                <w:szCs w:val="23"/>
                <w:lang w:val="en-US" w:eastAsia="en-GB"/>
              </w:rPr>
              <w:t xml:space="preserve"> against some degree of improvement or recovery, where the former is simply offensive.</w:t>
            </w:r>
          </w:p>
          <w:p w14:paraId="25FA63F7" w14:textId="77777777" w:rsidR="008D05B6" w:rsidRPr="008D05B6" w:rsidRDefault="008D05B6" w:rsidP="008D05B6">
            <w:pPr>
              <w:spacing w:before="100" w:beforeAutospacing="1" w:after="100" w:afterAutospacing="1"/>
              <w:divId w:val="994600900"/>
              <w:rPr>
                <w:rFonts w:ascii="Helvetica Neue" w:eastAsiaTheme="minorEastAsia" w:hAnsi="Helvetica Neue"/>
                <w:color w:val="222222"/>
                <w:sz w:val="23"/>
                <w:szCs w:val="23"/>
                <w:lang w:eastAsia="en-GB"/>
              </w:rPr>
            </w:pPr>
            <w:r w:rsidRPr="008D05B6">
              <w:rPr>
                <w:rFonts w:ascii="Helvetica Neue" w:eastAsiaTheme="minorEastAsia" w:hAnsi="Helvetica Neue"/>
                <w:color w:val="222222"/>
                <w:sz w:val="23"/>
                <w:szCs w:val="23"/>
                <w:lang w:val="en-US" w:eastAsia="en-GB"/>
              </w:rPr>
              <w:t>A number of other issues also need to be updated e.g. </w:t>
            </w:r>
            <w:r w:rsidRPr="008D05B6">
              <w:rPr>
                <w:rFonts w:ascii="Helvetica Neue" w:eastAsiaTheme="minorEastAsia" w:hAnsi="Helvetica Neue"/>
                <w:color w:val="222222"/>
                <w:sz w:val="23"/>
                <w:szCs w:val="23"/>
                <w:lang w:eastAsia="en-GB"/>
              </w:rPr>
              <w:t>Pharmacological interventions (1.6.3.2).  NICE recommend amitriptyline for pain but there is recent research which links this drug directly with an increase in developing dementia.  This recommendation should be withdrawn immediately </w:t>
            </w:r>
            <w:hyperlink r:id="rId16" w:tgtFrame="_blank" w:history="1">
              <w:r w:rsidRPr="008D05B6">
                <w:rPr>
                  <w:rFonts w:ascii="Helvetica Neue" w:eastAsiaTheme="minorEastAsia" w:hAnsi="Helvetica Neue"/>
                  <w:color w:val="1155CC"/>
                  <w:sz w:val="23"/>
                  <w:szCs w:val="23"/>
                  <w:lang w:eastAsia="en-GB"/>
                </w:rPr>
                <w:t>http://jamanetwork.com/journals/jamainternalmedicine/fullarticle/2091745</w:t>
              </w:r>
            </w:hyperlink>
          </w:p>
          <w:p w14:paraId="1DCF4561" w14:textId="4A567A04" w:rsidR="00164739" w:rsidRPr="009C5218" w:rsidRDefault="008D05B6" w:rsidP="009E5C36">
            <w:pPr>
              <w:spacing w:before="100" w:beforeAutospacing="1" w:after="100" w:afterAutospacing="1"/>
              <w:divId w:val="994600900"/>
              <w:rPr>
                <w:rFonts w:ascii="Helvetica Neue" w:eastAsiaTheme="minorEastAsia" w:hAnsi="Helvetica Neue"/>
                <w:color w:val="222222"/>
                <w:sz w:val="23"/>
                <w:szCs w:val="23"/>
                <w:lang w:eastAsia="en-GB"/>
              </w:rPr>
            </w:pPr>
            <w:r w:rsidRPr="008D05B6">
              <w:rPr>
                <w:rFonts w:ascii="Helvetica Neue" w:eastAsiaTheme="minorEastAsia" w:hAnsi="Helvetica Neue"/>
                <w:color w:val="222222"/>
                <w:sz w:val="23"/>
                <w:szCs w:val="23"/>
                <w:lang w:eastAsia="en-GB"/>
              </w:rPr>
              <w:t>A failure to update the guideline will simply drive a bigger wedge between the medical and the patient communities.  Many already go without medical help due to the pressure they experience to receive inappropriate psychological therapy and/or physiotherapy.  A failure to acknowledge patient experience and the flaws in research trials (PACE, FUTNET, GETSET, MAGENTA etc. have been ridiculed all over the world), places the NICE guidelines in the same category. They will continue to fail to be a valuable and believable resource.</w:t>
            </w:r>
          </w:p>
          <w:p w14:paraId="39AB2490" w14:textId="77777777" w:rsidR="004E338C" w:rsidRDefault="004E338C" w:rsidP="00D011FE">
            <w:pPr>
              <w:rPr>
                <w:rFonts w:cs="Arial"/>
                <w:color w:val="000040"/>
                <w:szCs w:val="22"/>
              </w:rPr>
            </w:pPr>
          </w:p>
          <w:p w14:paraId="1505DCC4" w14:textId="43B7AAC2" w:rsidR="00CE35C2" w:rsidRPr="00590FD2" w:rsidRDefault="00CE35C2" w:rsidP="00C56252">
            <w:pPr>
              <w:divId w:val="1773012067"/>
              <w:rPr>
                <w:rFonts w:cs="Arial"/>
                <w:color w:val="000040"/>
                <w:szCs w:val="22"/>
              </w:rPr>
            </w:pPr>
          </w:p>
        </w:tc>
      </w:tr>
      <w:tr w:rsidR="007D33D0" w:rsidRPr="00590FD2" w14:paraId="30D7ECF5" w14:textId="77777777" w:rsidTr="00C42103">
        <w:tc>
          <w:tcPr>
            <w:tcW w:w="188" w:type="pct"/>
          </w:tcPr>
          <w:p w14:paraId="308BB19C" w14:textId="3F1CBB3C" w:rsidR="007D33D0" w:rsidRPr="00590FD2" w:rsidRDefault="00C42103" w:rsidP="00D011FE">
            <w:pPr>
              <w:rPr>
                <w:rFonts w:cs="Arial"/>
                <w:color w:val="000000"/>
                <w:szCs w:val="22"/>
                <w:lang w:eastAsia="en-GB"/>
              </w:rPr>
            </w:pPr>
            <w:r>
              <w:rPr>
                <w:rFonts w:cs="Arial"/>
                <w:color w:val="000000"/>
                <w:szCs w:val="22"/>
                <w:lang w:eastAsia="en-GB"/>
              </w:rPr>
              <w:lastRenderedPageBreak/>
              <w:t>2</w:t>
            </w:r>
          </w:p>
        </w:tc>
        <w:tc>
          <w:tcPr>
            <w:tcW w:w="1650" w:type="pct"/>
          </w:tcPr>
          <w:p w14:paraId="7A29772C" w14:textId="4EAB7D4B" w:rsidR="007D33D0" w:rsidRPr="00590FD2" w:rsidRDefault="00302E06" w:rsidP="00302E06">
            <w:pPr>
              <w:rPr>
                <w:rFonts w:cs="Arial"/>
                <w:szCs w:val="22"/>
              </w:rPr>
            </w:pPr>
            <w:r>
              <w:rPr>
                <w:rFonts w:cs="Arial"/>
                <w:szCs w:val="22"/>
              </w:rPr>
              <w:t xml:space="preserve">Do you agree with the proposal </w:t>
            </w:r>
            <w:r w:rsidR="00374B86">
              <w:rPr>
                <w:rFonts w:cs="Arial"/>
                <w:szCs w:val="22"/>
              </w:rPr>
              <w:t xml:space="preserve">to </w:t>
            </w:r>
            <w:r>
              <w:rPr>
                <w:rFonts w:cs="Arial"/>
                <w:szCs w:val="22"/>
              </w:rPr>
              <w:t>remove</w:t>
            </w:r>
            <w:r w:rsidR="00374B86">
              <w:rPr>
                <w:rFonts w:cs="Arial"/>
                <w:szCs w:val="22"/>
              </w:rPr>
              <w:t xml:space="preserve"> the guideline from</w:t>
            </w:r>
            <w:r w:rsidR="007D33D0" w:rsidRPr="00A21BBC">
              <w:rPr>
                <w:rFonts w:cs="Arial"/>
                <w:szCs w:val="22"/>
              </w:rPr>
              <w:t xml:space="preserve"> the static list?</w:t>
            </w:r>
          </w:p>
        </w:tc>
        <w:tc>
          <w:tcPr>
            <w:tcW w:w="900" w:type="pct"/>
          </w:tcPr>
          <w:p w14:paraId="23CDDA75" w14:textId="3E311777" w:rsidR="007D33D0" w:rsidRPr="00590FD2" w:rsidRDefault="00E45DFF" w:rsidP="00D011FE">
            <w:pPr>
              <w:rPr>
                <w:rFonts w:cs="Arial"/>
                <w:szCs w:val="22"/>
              </w:rPr>
            </w:pPr>
            <w:r>
              <w:rPr>
                <w:rFonts w:cs="Arial"/>
                <w:szCs w:val="22"/>
              </w:rPr>
              <w:t>Yes</w:t>
            </w:r>
          </w:p>
        </w:tc>
        <w:tc>
          <w:tcPr>
            <w:tcW w:w="2262" w:type="pct"/>
          </w:tcPr>
          <w:p w14:paraId="4114FD48" w14:textId="77777777" w:rsidR="00B25E60" w:rsidRPr="00B25E60" w:rsidRDefault="00B25E60" w:rsidP="00B25E60">
            <w:pPr>
              <w:spacing w:before="100" w:beforeAutospacing="1" w:after="100" w:afterAutospacing="1"/>
              <w:divId w:val="298076462"/>
              <w:rPr>
                <w:rFonts w:ascii="Helvetica Neue" w:eastAsiaTheme="minorEastAsia" w:hAnsi="Helvetica Neue"/>
                <w:color w:val="222222"/>
                <w:sz w:val="23"/>
                <w:szCs w:val="23"/>
                <w:lang w:eastAsia="en-GB"/>
              </w:rPr>
            </w:pPr>
            <w:r w:rsidRPr="00B25E60">
              <w:rPr>
                <w:rFonts w:ascii="Helvetica Neue" w:eastAsiaTheme="minorEastAsia" w:hAnsi="Helvetica Neue"/>
                <w:color w:val="222222"/>
                <w:sz w:val="23"/>
                <w:szCs w:val="23"/>
                <w:lang w:eastAsia="en-GB"/>
              </w:rPr>
              <w:t>If the reason for being removed from the static list is because there is ‘important ongoing research in this area’, then we agree. The trials into rituximab (</w:t>
            </w:r>
            <w:hyperlink r:id="rId17" w:tgtFrame="_blank" w:history="1">
              <w:r w:rsidRPr="00B25E60">
                <w:rPr>
                  <w:rFonts w:ascii="Helvetica Neue" w:eastAsiaTheme="minorEastAsia" w:hAnsi="Helvetica Neue"/>
                  <w:color w:val="1155CC"/>
                  <w:sz w:val="23"/>
                  <w:szCs w:val="23"/>
                  <w:lang w:eastAsia="en-GB"/>
                </w:rPr>
                <w:t>https://clinicaltrials.gov/ct2/show/NCT02229942</w:t>
              </w:r>
            </w:hyperlink>
            <w:r w:rsidRPr="00B25E60">
              <w:rPr>
                <w:rFonts w:ascii="Helvetica Neue" w:eastAsiaTheme="minorEastAsia" w:hAnsi="Helvetica Neue"/>
                <w:color w:val="222222"/>
                <w:sz w:val="23"/>
                <w:szCs w:val="23"/>
                <w:lang w:eastAsia="en-GB"/>
              </w:rPr>
              <w:t>) and cyclophosphamide (</w:t>
            </w:r>
            <w:r w:rsidRPr="00B25E60">
              <w:rPr>
                <w:rFonts w:ascii="Calibri" w:eastAsiaTheme="minorEastAsia" w:hAnsi="Calibri"/>
                <w:b/>
                <w:bCs/>
                <w:color w:val="222222"/>
                <w:sz w:val="21"/>
                <w:szCs w:val="21"/>
                <w:bdr w:val="none" w:sz="0" w:space="0" w:color="auto" w:frame="1"/>
                <w:shd w:val="clear" w:color="auto" w:fill="FCFDFD"/>
                <w:lang w:eastAsia="en-GB"/>
              </w:rPr>
              <w:t>EudraCT Number:</w:t>
            </w:r>
            <w:r w:rsidRPr="00B25E60">
              <w:rPr>
                <w:rFonts w:ascii="Calibri" w:eastAsiaTheme="minorEastAsia" w:hAnsi="Calibri"/>
                <w:color w:val="222222"/>
                <w:sz w:val="21"/>
                <w:szCs w:val="21"/>
                <w:shd w:val="clear" w:color="auto" w:fill="FCFDFD"/>
                <w:lang w:eastAsia="en-GB"/>
              </w:rPr>
              <w:t> 2014-004029-41) </w:t>
            </w:r>
            <w:r w:rsidRPr="00B25E60">
              <w:rPr>
                <w:rFonts w:ascii="Helvetica Neue" w:eastAsiaTheme="minorEastAsia" w:hAnsi="Helvetica Neue"/>
                <w:color w:val="222222"/>
                <w:sz w:val="23"/>
                <w:szCs w:val="23"/>
                <w:lang w:eastAsia="en-GB"/>
              </w:rPr>
              <w:t xml:space="preserve">are important examples of trials which could make a life changing difference </w:t>
            </w:r>
            <w:proofErr w:type="gramStart"/>
            <w:r w:rsidRPr="00B25E60">
              <w:rPr>
                <w:rFonts w:ascii="Helvetica Neue" w:eastAsiaTheme="minorEastAsia" w:hAnsi="Helvetica Neue"/>
                <w:color w:val="222222"/>
                <w:sz w:val="23"/>
                <w:szCs w:val="23"/>
                <w:lang w:eastAsia="en-GB"/>
              </w:rPr>
              <w:t>to</w:t>
            </w:r>
            <w:proofErr w:type="gramEnd"/>
            <w:r w:rsidRPr="00B25E60">
              <w:rPr>
                <w:rFonts w:ascii="Helvetica Neue" w:eastAsiaTheme="minorEastAsia" w:hAnsi="Helvetica Neue"/>
                <w:color w:val="222222"/>
                <w:sz w:val="23"/>
                <w:szCs w:val="23"/>
                <w:lang w:eastAsia="en-GB"/>
              </w:rPr>
              <w:t xml:space="preserve"> many of the people with ME in the UK. </w:t>
            </w:r>
          </w:p>
          <w:p w14:paraId="5D458D5E" w14:textId="06DACAA9" w:rsidR="00B25E60" w:rsidRPr="00B25E60" w:rsidRDefault="00B25E60" w:rsidP="00B25E60">
            <w:pPr>
              <w:spacing w:before="100" w:beforeAutospacing="1" w:after="100" w:afterAutospacing="1"/>
              <w:divId w:val="298076462"/>
              <w:rPr>
                <w:rFonts w:ascii="Helvetica Neue" w:eastAsiaTheme="minorEastAsia" w:hAnsi="Helvetica Neue"/>
                <w:color w:val="222222"/>
                <w:sz w:val="23"/>
                <w:szCs w:val="23"/>
                <w:lang w:eastAsia="en-GB"/>
              </w:rPr>
            </w:pPr>
            <w:r w:rsidRPr="00B25E60">
              <w:rPr>
                <w:rFonts w:ascii="Helvetica Neue" w:eastAsiaTheme="minorEastAsia" w:hAnsi="Helvetica Neue"/>
                <w:color w:val="222222"/>
                <w:sz w:val="23"/>
                <w:szCs w:val="23"/>
                <w:lang w:eastAsia="en-GB"/>
              </w:rPr>
              <w:t xml:space="preserve">We do not consider the trial mentioned - ’UK trial of internet-based cognitive behavioural therapy in children and young adults’ – as important research into CFS or ME. On the contrary the FITNET-NHS trial is a waste of time and money as it shares many of the same flaws as the PACE trial, including lack of objective measures. The leaflet accompanying the trial claims that CBT will aim to ‘change negative thinking’. There is no evidence that negative thinking causes or perpetuates ME or CFS in any of the subgroups of patients. No attempt will be made to identify individuals with this specific problem it is simply assumed that all subgroups of people falling under the broad heading of CFS suffer from negative thinking.  This </w:t>
            </w:r>
            <w:r w:rsidR="001F5E87">
              <w:rPr>
                <w:rFonts w:ascii="Helvetica Neue" w:eastAsiaTheme="minorEastAsia" w:hAnsi="Helvetica Neue"/>
                <w:color w:val="222222"/>
                <w:sz w:val="23"/>
                <w:szCs w:val="23"/>
                <w:lang w:eastAsia="en-GB"/>
              </w:rPr>
              <w:lastRenderedPageBreak/>
              <w:t>trial app</w:t>
            </w:r>
            <w:bookmarkStart w:id="0" w:name="_GoBack"/>
            <w:bookmarkEnd w:id="0"/>
            <w:r w:rsidRPr="00B25E60">
              <w:rPr>
                <w:rFonts w:ascii="Helvetica Neue" w:eastAsiaTheme="minorEastAsia" w:hAnsi="Helvetica Neue"/>
                <w:color w:val="222222"/>
                <w:sz w:val="23"/>
                <w:szCs w:val="23"/>
                <w:lang w:eastAsia="en-GB"/>
              </w:rPr>
              <w:t>ears to be attempting to replicate results from a similar FTNET trial in the Netherlands where no difference was found between the active and control groups at long-term follow-up (</w:t>
            </w:r>
            <w:hyperlink r:id="rId18" w:tgtFrame="_blank" w:history="1">
              <w:r w:rsidRPr="00B25E60">
                <w:rPr>
                  <w:rFonts w:ascii="Helvetica Neue" w:eastAsiaTheme="minorEastAsia" w:hAnsi="Helvetica Neue"/>
                  <w:color w:val="1155CC"/>
                  <w:sz w:val="23"/>
                  <w:szCs w:val="23"/>
                  <w:lang w:eastAsia="en-GB"/>
                </w:rPr>
                <w:t>http://pediatrics.aappublications.org/content/early/2013/05/08/peds.2012-2007</w:t>
              </w:r>
            </w:hyperlink>
            <w:r w:rsidRPr="00B25E60">
              <w:rPr>
                <w:rFonts w:ascii="Helvetica Neue" w:eastAsiaTheme="minorEastAsia" w:hAnsi="Helvetica Neue"/>
                <w:color w:val="222222"/>
                <w:sz w:val="23"/>
                <w:szCs w:val="23"/>
                <w:lang w:eastAsia="en-GB"/>
              </w:rPr>
              <w:t>)</w:t>
            </w:r>
            <w:proofErr w:type="gramStart"/>
            <w:r w:rsidRPr="00B25E60">
              <w:rPr>
                <w:rFonts w:ascii="Helvetica Neue" w:eastAsiaTheme="minorEastAsia" w:hAnsi="Helvetica Neue"/>
                <w:color w:val="222222"/>
                <w:sz w:val="23"/>
                <w:szCs w:val="23"/>
                <w:lang w:eastAsia="en-GB"/>
              </w:rPr>
              <w:t>,which</w:t>
            </w:r>
            <w:proofErr w:type="gramEnd"/>
            <w:r w:rsidRPr="00B25E60">
              <w:rPr>
                <w:rFonts w:ascii="Helvetica Neue" w:eastAsiaTheme="minorEastAsia" w:hAnsi="Helvetica Neue"/>
                <w:color w:val="222222"/>
                <w:sz w:val="23"/>
                <w:szCs w:val="23"/>
                <w:lang w:eastAsia="en-GB"/>
              </w:rPr>
              <w:t xml:space="preserve"> is consistent with every other trial of CBT. The trial has been criticised by many professional researchers around the world e.g. ‘</w:t>
            </w:r>
            <w:r w:rsidRPr="00B25E60">
              <w:rPr>
                <w:rFonts w:ascii="Helvetica Neue" w:eastAsiaTheme="minorEastAsia" w:hAnsi="Helvetica Neue"/>
                <w:color w:val="222222"/>
                <w:sz w:val="23"/>
                <w:szCs w:val="23"/>
                <w:lang w:val="en-US" w:eastAsia="en-GB"/>
              </w:rPr>
              <w:t>the height of clinical trial amateurism’ </w:t>
            </w:r>
            <w:r w:rsidRPr="00B25E60">
              <w:rPr>
                <w:rFonts w:ascii="Helvetica Neue" w:eastAsiaTheme="minorEastAsia" w:hAnsi="Helvetica Neue"/>
                <w:color w:val="222222"/>
                <w:sz w:val="23"/>
                <w:szCs w:val="23"/>
                <w:lang w:eastAsia="en-GB"/>
              </w:rPr>
              <w:t>by Dr Bruce Levin of Columbia University and It’s ‘more meaningless research based on flawed assumptions and bad studies’ by </w:t>
            </w:r>
            <w:r w:rsidRPr="00B25E60">
              <w:rPr>
                <w:rFonts w:ascii="Helvetica Neue" w:eastAsiaTheme="minorEastAsia" w:hAnsi="Helvetica Neue"/>
                <w:color w:val="222222"/>
                <w:sz w:val="23"/>
                <w:szCs w:val="23"/>
                <w:lang w:val="en-US" w:eastAsia="en-GB"/>
              </w:rPr>
              <w:t xml:space="preserve">Prof David </w:t>
            </w:r>
            <w:proofErr w:type="spellStart"/>
            <w:r w:rsidRPr="00B25E60">
              <w:rPr>
                <w:rFonts w:ascii="Helvetica Neue" w:eastAsiaTheme="minorEastAsia" w:hAnsi="Helvetica Neue"/>
                <w:color w:val="222222"/>
                <w:sz w:val="23"/>
                <w:szCs w:val="23"/>
                <w:lang w:val="en-US" w:eastAsia="en-GB"/>
              </w:rPr>
              <w:t>Tuller</w:t>
            </w:r>
            <w:proofErr w:type="spellEnd"/>
            <w:r w:rsidRPr="00B25E60">
              <w:rPr>
                <w:rFonts w:ascii="Helvetica Neue" w:eastAsiaTheme="minorEastAsia" w:hAnsi="Helvetica Neue"/>
                <w:color w:val="222222"/>
                <w:sz w:val="23"/>
                <w:szCs w:val="23"/>
                <w:lang w:val="en-US" w:eastAsia="en-GB"/>
              </w:rPr>
              <w:t xml:space="preserve"> of University of California, Berkeley.</w:t>
            </w:r>
          </w:p>
          <w:p w14:paraId="504D43A9" w14:textId="77777777" w:rsidR="00B25E60" w:rsidRPr="00B25E60" w:rsidRDefault="00B25E60" w:rsidP="00B25E60">
            <w:pPr>
              <w:spacing w:before="100" w:beforeAutospacing="1" w:after="100" w:afterAutospacing="1"/>
              <w:divId w:val="298076462"/>
              <w:rPr>
                <w:rFonts w:ascii="Helvetica Neue" w:eastAsiaTheme="minorEastAsia" w:hAnsi="Helvetica Neue"/>
                <w:color w:val="222222"/>
                <w:sz w:val="23"/>
                <w:szCs w:val="23"/>
                <w:lang w:eastAsia="en-GB"/>
              </w:rPr>
            </w:pPr>
            <w:r w:rsidRPr="00B25E60">
              <w:rPr>
                <w:rFonts w:ascii="Helvetica Neue" w:eastAsiaTheme="minorEastAsia" w:hAnsi="Helvetica Neue"/>
                <w:color w:val="222222"/>
                <w:sz w:val="23"/>
                <w:szCs w:val="23"/>
                <w:lang w:val="en-US" w:eastAsia="en-GB"/>
              </w:rPr>
              <w:t>WAMES wishes to see the research into dysfunction in the body’s systems (neuro, immune, endocrine etc.) play a more important role in determining the NICE guidelines. We do not believe it makes sense to promote a management approach, simply because it has been more widely researched than others, when i) there is research about the role of exercise in the dysfunctional ME body that contradicts the assumptions of such a management approach; ii) the research does not use objective measures.</w:t>
            </w:r>
          </w:p>
          <w:p w14:paraId="3F29958B" w14:textId="77777777" w:rsidR="00B25E60" w:rsidRPr="00B25E60" w:rsidRDefault="00B25E60" w:rsidP="00B25E60">
            <w:pPr>
              <w:divId w:val="298076462"/>
              <w:rPr>
                <w:rFonts w:ascii="Times New Roman" w:hAnsi="Times New Roman"/>
                <w:sz w:val="24"/>
                <w:szCs w:val="24"/>
                <w:lang w:eastAsia="en-GB"/>
              </w:rPr>
            </w:pPr>
          </w:p>
          <w:p w14:paraId="2B427D91" w14:textId="77777777" w:rsidR="007D33D0" w:rsidRPr="00590FD2" w:rsidRDefault="007D33D0" w:rsidP="00D011FE">
            <w:pPr>
              <w:rPr>
                <w:rFonts w:cs="Arial"/>
                <w:szCs w:val="22"/>
              </w:rPr>
            </w:pPr>
          </w:p>
        </w:tc>
      </w:tr>
      <w:tr w:rsidR="007D33D0" w:rsidRPr="00590FD2" w14:paraId="6B4A25AB" w14:textId="77777777" w:rsidTr="00C42103">
        <w:tc>
          <w:tcPr>
            <w:tcW w:w="188" w:type="pct"/>
          </w:tcPr>
          <w:p w14:paraId="7F270DBB" w14:textId="2CCED3A2" w:rsidR="007D33D0" w:rsidRPr="00590FD2" w:rsidRDefault="00374B86" w:rsidP="00D011FE">
            <w:pPr>
              <w:rPr>
                <w:rFonts w:cs="Arial"/>
                <w:szCs w:val="22"/>
              </w:rPr>
            </w:pPr>
            <w:r>
              <w:rPr>
                <w:rFonts w:cs="Arial"/>
                <w:szCs w:val="22"/>
              </w:rPr>
              <w:lastRenderedPageBreak/>
              <w:t>3</w:t>
            </w:r>
          </w:p>
        </w:tc>
        <w:tc>
          <w:tcPr>
            <w:tcW w:w="1650" w:type="pct"/>
          </w:tcPr>
          <w:p w14:paraId="1846AC1B" w14:textId="77777777" w:rsidR="007D33D0" w:rsidRPr="00590FD2" w:rsidRDefault="007D33D0" w:rsidP="00D011FE">
            <w:pPr>
              <w:rPr>
                <w:rFonts w:cs="Arial"/>
                <w:szCs w:val="22"/>
              </w:rPr>
            </w:pPr>
            <w:r w:rsidRPr="00A21BBC">
              <w:rPr>
                <w:rFonts w:cs="Arial"/>
                <w:szCs w:val="22"/>
              </w:rPr>
              <w:t>Do you have any comments on areas excluded from the scope of the guideline?</w:t>
            </w:r>
          </w:p>
        </w:tc>
        <w:tc>
          <w:tcPr>
            <w:tcW w:w="900" w:type="pct"/>
          </w:tcPr>
          <w:p w14:paraId="6A45544F" w14:textId="719BD0CE" w:rsidR="007D33D0" w:rsidRPr="00590FD2" w:rsidRDefault="00CD578D" w:rsidP="00D011FE">
            <w:pPr>
              <w:rPr>
                <w:rFonts w:cs="Arial"/>
                <w:szCs w:val="22"/>
              </w:rPr>
            </w:pPr>
            <w:r>
              <w:rPr>
                <w:rFonts w:cs="Arial"/>
                <w:szCs w:val="22"/>
              </w:rPr>
              <w:t>Yes</w:t>
            </w:r>
          </w:p>
        </w:tc>
        <w:tc>
          <w:tcPr>
            <w:tcW w:w="2262" w:type="pct"/>
          </w:tcPr>
          <w:p w14:paraId="3C73E882" w14:textId="77777777" w:rsidR="00240B77" w:rsidRPr="00240B77" w:rsidRDefault="00240B77" w:rsidP="00240B77">
            <w:pPr>
              <w:spacing w:before="100" w:beforeAutospacing="1" w:after="100" w:afterAutospacing="1"/>
              <w:divId w:val="244726177"/>
              <w:rPr>
                <w:rFonts w:ascii="Helvetica Neue" w:eastAsiaTheme="minorEastAsia" w:hAnsi="Helvetica Neue"/>
                <w:color w:val="222222"/>
                <w:sz w:val="23"/>
                <w:szCs w:val="23"/>
                <w:lang w:eastAsia="en-GB"/>
              </w:rPr>
            </w:pPr>
            <w:r w:rsidRPr="00240B77">
              <w:rPr>
                <w:rFonts w:ascii="Helvetica Neue" w:eastAsiaTheme="minorEastAsia" w:hAnsi="Helvetica Neue"/>
                <w:color w:val="222222"/>
                <w:sz w:val="23"/>
                <w:szCs w:val="23"/>
                <w:lang w:eastAsia="en-GB"/>
              </w:rPr>
              <w:t>When research into an illness is in the early stages and there is so little good quality research currently available into drugs and therapies for ME and CFS, it does not make sense to ignore the evidence of patients or the clues to </w:t>
            </w:r>
            <w:r w:rsidRPr="00240B77">
              <w:rPr>
                <w:rFonts w:ascii="Helvetica Neue" w:eastAsiaTheme="minorEastAsia" w:hAnsi="Helvetica Neue"/>
                <w:color w:val="000040"/>
                <w:sz w:val="23"/>
                <w:szCs w:val="23"/>
                <w:lang w:eastAsia="en-GB"/>
              </w:rPr>
              <w:t>pathogenesis being uncovered by </w:t>
            </w:r>
            <w:r w:rsidRPr="00240B77">
              <w:rPr>
                <w:rFonts w:ascii="Helvetica Neue" w:eastAsiaTheme="minorEastAsia" w:hAnsi="Helvetica Neue"/>
                <w:color w:val="222222"/>
                <w:sz w:val="23"/>
                <w:szCs w:val="23"/>
                <w:lang w:eastAsia="en-GB"/>
              </w:rPr>
              <w:t>scientific researchers. </w:t>
            </w:r>
          </w:p>
          <w:p w14:paraId="45AB8DC8" w14:textId="77777777" w:rsidR="00240B77" w:rsidRPr="00240B77" w:rsidRDefault="00240B77" w:rsidP="00240B77">
            <w:pPr>
              <w:spacing w:before="100" w:beforeAutospacing="1" w:after="100" w:afterAutospacing="1"/>
              <w:divId w:val="244726177"/>
              <w:rPr>
                <w:rFonts w:ascii="Helvetica Neue" w:eastAsiaTheme="minorEastAsia" w:hAnsi="Helvetica Neue"/>
                <w:color w:val="222222"/>
                <w:sz w:val="23"/>
                <w:szCs w:val="23"/>
                <w:lang w:eastAsia="en-GB"/>
              </w:rPr>
            </w:pPr>
            <w:r w:rsidRPr="00240B77">
              <w:rPr>
                <w:rFonts w:ascii="Helvetica Neue" w:eastAsiaTheme="minorEastAsia" w:hAnsi="Helvetica Neue"/>
                <w:color w:val="222222"/>
                <w:sz w:val="23"/>
                <w:szCs w:val="23"/>
                <w:lang w:eastAsia="en-GB"/>
              </w:rPr>
              <w:t>More effort should be given to assessing the research into management approaches </w:t>
            </w:r>
            <w:r w:rsidRPr="00240B77">
              <w:rPr>
                <w:rFonts w:ascii="Helvetica Neue" w:eastAsiaTheme="minorEastAsia" w:hAnsi="Helvetica Neue"/>
                <w:b/>
                <w:bCs/>
                <w:color w:val="222222"/>
                <w:sz w:val="23"/>
                <w:szCs w:val="23"/>
                <w:lang w:eastAsia="en-GB"/>
              </w:rPr>
              <w:t>in the context</w:t>
            </w:r>
            <w:r w:rsidRPr="00240B77">
              <w:rPr>
                <w:rFonts w:ascii="Helvetica Neue" w:eastAsiaTheme="minorEastAsia" w:hAnsi="Helvetica Neue"/>
                <w:color w:val="222222"/>
                <w:sz w:val="23"/>
                <w:szCs w:val="23"/>
                <w:lang w:eastAsia="en-GB"/>
              </w:rPr>
              <w:t> of what scientists are uncovering about the multisystem dysfunction in the body, the role of exercise in altering the way body systems function and the importance of the post exertional response affecting symptoms.</w:t>
            </w:r>
          </w:p>
          <w:p w14:paraId="616B013A" w14:textId="77777777" w:rsidR="00240B77" w:rsidRPr="00240B77" w:rsidRDefault="00240B77" w:rsidP="00240B77">
            <w:pPr>
              <w:spacing w:before="100" w:beforeAutospacing="1" w:after="100" w:afterAutospacing="1"/>
              <w:divId w:val="244726177"/>
              <w:rPr>
                <w:rFonts w:ascii="Helvetica Neue" w:eastAsiaTheme="minorEastAsia" w:hAnsi="Helvetica Neue"/>
                <w:color w:val="222222"/>
                <w:sz w:val="23"/>
                <w:szCs w:val="23"/>
                <w:lang w:eastAsia="en-GB"/>
              </w:rPr>
            </w:pPr>
            <w:r w:rsidRPr="00240B77">
              <w:rPr>
                <w:rFonts w:ascii="Helvetica Neue" w:eastAsiaTheme="minorEastAsia" w:hAnsi="Helvetica Neue"/>
                <w:color w:val="222222"/>
                <w:sz w:val="23"/>
                <w:szCs w:val="23"/>
                <w:lang w:eastAsia="en-GB"/>
              </w:rPr>
              <w:t>The lack of benefit and experience of harm that patients report should also be given greater weight.</w:t>
            </w:r>
          </w:p>
          <w:p w14:paraId="00C04600" w14:textId="77777777" w:rsidR="007D33D0" w:rsidRPr="00590FD2" w:rsidRDefault="007D33D0" w:rsidP="00D011FE">
            <w:pPr>
              <w:pStyle w:val="PlainText"/>
              <w:rPr>
                <w:rFonts w:ascii="Arial" w:hAnsi="Arial" w:cs="Arial"/>
                <w:sz w:val="22"/>
                <w:szCs w:val="22"/>
              </w:rPr>
            </w:pPr>
          </w:p>
        </w:tc>
      </w:tr>
      <w:tr w:rsidR="007D33D0" w:rsidRPr="00590FD2" w14:paraId="2EC56CF0" w14:textId="77777777" w:rsidTr="00C42103">
        <w:tc>
          <w:tcPr>
            <w:tcW w:w="188" w:type="pct"/>
          </w:tcPr>
          <w:p w14:paraId="16940FC1" w14:textId="47FEBDEE" w:rsidR="007D33D0" w:rsidRPr="00590FD2" w:rsidRDefault="00374B86" w:rsidP="00D011FE">
            <w:pPr>
              <w:rPr>
                <w:rFonts w:cs="Arial"/>
                <w:szCs w:val="22"/>
              </w:rPr>
            </w:pPr>
            <w:r>
              <w:rPr>
                <w:rFonts w:cs="Arial"/>
                <w:szCs w:val="22"/>
              </w:rPr>
              <w:lastRenderedPageBreak/>
              <w:t>4</w:t>
            </w:r>
          </w:p>
        </w:tc>
        <w:tc>
          <w:tcPr>
            <w:tcW w:w="1650" w:type="pct"/>
          </w:tcPr>
          <w:p w14:paraId="492D1D14" w14:textId="77777777" w:rsidR="007D33D0" w:rsidRPr="00590FD2" w:rsidRDefault="007D33D0" w:rsidP="00D011FE">
            <w:pPr>
              <w:rPr>
                <w:rFonts w:cs="Arial"/>
                <w:szCs w:val="22"/>
              </w:rPr>
            </w:pPr>
            <w:r w:rsidRPr="00A21BBC">
              <w:rPr>
                <w:rFonts w:cs="Arial"/>
                <w:szCs w:val="22"/>
              </w:rPr>
              <w:t>Do you have any comments on equalities issues?</w:t>
            </w:r>
          </w:p>
        </w:tc>
        <w:tc>
          <w:tcPr>
            <w:tcW w:w="900" w:type="pct"/>
          </w:tcPr>
          <w:p w14:paraId="62C16A6B" w14:textId="01A6654D" w:rsidR="007D33D0" w:rsidRPr="00590FD2" w:rsidRDefault="00CD578D" w:rsidP="00D011FE">
            <w:pPr>
              <w:rPr>
                <w:rFonts w:cs="Arial"/>
                <w:szCs w:val="22"/>
              </w:rPr>
            </w:pPr>
            <w:r>
              <w:rPr>
                <w:rFonts w:cs="Arial"/>
                <w:szCs w:val="22"/>
              </w:rPr>
              <w:t>No</w:t>
            </w:r>
          </w:p>
        </w:tc>
        <w:tc>
          <w:tcPr>
            <w:tcW w:w="2262" w:type="pct"/>
          </w:tcPr>
          <w:p w14:paraId="311C8920" w14:textId="77777777" w:rsidR="007D33D0" w:rsidRPr="00590FD2" w:rsidRDefault="007D33D0" w:rsidP="00D011FE">
            <w:pPr>
              <w:pStyle w:val="PlainText"/>
              <w:rPr>
                <w:rFonts w:ascii="Arial" w:hAnsi="Arial" w:cs="Arial"/>
                <w:sz w:val="22"/>
                <w:szCs w:val="22"/>
              </w:rPr>
            </w:pPr>
          </w:p>
        </w:tc>
      </w:tr>
    </w:tbl>
    <w:p w14:paraId="66F104A2" w14:textId="77777777" w:rsidR="00590FD2" w:rsidRDefault="00590FD2" w:rsidP="00590FD2">
      <w:pPr>
        <w:rPr>
          <w:sz w:val="18"/>
        </w:rPr>
      </w:pPr>
    </w:p>
    <w:p w14:paraId="474BA5B3" w14:textId="77777777" w:rsidR="0058778C" w:rsidRPr="00302E06" w:rsidRDefault="00590FD2" w:rsidP="00590FD2">
      <w:pPr>
        <w:rPr>
          <w:rFonts w:eastAsiaTheme="majorEastAsia"/>
          <w:b/>
          <w:color w:val="0000FF"/>
          <w:sz w:val="24"/>
          <w:szCs w:val="24"/>
          <w:u w:val="singl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r w:rsidR="009968C8">
        <w:rPr>
          <w:rStyle w:val="Hyperlink"/>
          <w:rFonts w:eastAsiaTheme="majorEastAsia"/>
          <w:b/>
          <w:sz w:val="24"/>
          <w:szCs w:val="24"/>
        </w:rPr>
        <w:t xml:space="preserve"> </w:t>
      </w:r>
      <w:hyperlink r:id="rId19" w:history="1">
        <w:r w:rsidR="009968C8" w:rsidRPr="00DC1AFC">
          <w:rPr>
            <w:rStyle w:val="Hyperlink"/>
            <w:rFonts w:eastAsiaTheme="majorEastAsia"/>
            <w:b/>
            <w:sz w:val="24"/>
            <w:szCs w:val="24"/>
          </w:rPr>
          <w:t>surveillance@nice.org.uk</w:t>
        </w:r>
      </w:hyperlink>
      <w:r w:rsidR="009968C8">
        <w:rPr>
          <w:rStyle w:val="Hyperlink"/>
          <w:rFonts w:eastAsiaTheme="majorEastAsia"/>
          <w:b/>
          <w:sz w:val="24"/>
          <w:szCs w:val="24"/>
        </w:rPr>
        <w:t xml:space="preserve"> </w:t>
      </w:r>
    </w:p>
    <w:p w14:paraId="3C209E9E" w14:textId="77777777" w:rsidR="00590FD2" w:rsidRDefault="00590FD2" w:rsidP="00590FD2"/>
    <w:p w14:paraId="4A71DE07" w14:textId="4D78E614" w:rsidR="00590FD2" w:rsidRDefault="00590FD2" w:rsidP="00590FD2">
      <w:pPr>
        <w:rPr>
          <w:b/>
          <w:sz w:val="24"/>
          <w:szCs w:val="24"/>
        </w:rPr>
      </w:pPr>
      <w:r>
        <w:rPr>
          <w:b/>
          <w:sz w:val="24"/>
          <w:szCs w:val="24"/>
        </w:rPr>
        <w:t xml:space="preserve">Closing date: </w:t>
      </w:r>
      <w:r w:rsidR="00C17330">
        <w:rPr>
          <w:b/>
          <w:sz w:val="24"/>
          <w:szCs w:val="24"/>
        </w:rPr>
        <w:t>9a</w:t>
      </w:r>
      <w:r w:rsidR="00302E06">
        <w:rPr>
          <w:b/>
          <w:sz w:val="24"/>
          <w:szCs w:val="24"/>
        </w:rPr>
        <w:t>m</w:t>
      </w:r>
      <w:r w:rsidR="003E3114">
        <w:rPr>
          <w:b/>
          <w:sz w:val="24"/>
          <w:szCs w:val="24"/>
        </w:rPr>
        <w:t>,</w:t>
      </w:r>
      <w:r w:rsidR="00C17330">
        <w:rPr>
          <w:b/>
          <w:sz w:val="24"/>
          <w:szCs w:val="24"/>
        </w:rPr>
        <w:t xml:space="preserve"> 24</w:t>
      </w:r>
      <w:r w:rsidR="00302E06">
        <w:rPr>
          <w:b/>
          <w:sz w:val="24"/>
          <w:szCs w:val="24"/>
        </w:rPr>
        <w:t xml:space="preserve"> July 2017</w:t>
      </w:r>
    </w:p>
    <w:p w14:paraId="0D5F8917" w14:textId="77777777" w:rsidR="00302E06" w:rsidRDefault="00302E06" w:rsidP="00590FD2">
      <w:pPr>
        <w:rPr>
          <w:b/>
          <w:color w:val="99CCFF"/>
          <w:sz w:val="24"/>
          <w:szCs w:val="24"/>
        </w:rPr>
      </w:pPr>
    </w:p>
    <w:p w14:paraId="251AE2F7" w14:textId="77777777" w:rsidR="00A21BBC" w:rsidRDefault="00590FD2" w:rsidP="00A21BBC">
      <w:r w:rsidRPr="005A45BD">
        <w:rPr>
          <w:b/>
          <w:sz w:val="20"/>
        </w:rPr>
        <w:t>PLEASE NOTE:</w:t>
      </w:r>
      <w:r w:rsidRPr="005A45BD">
        <w:rPr>
          <w:sz w:val="20"/>
        </w:rPr>
        <w:t xml:space="preserve"> </w:t>
      </w:r>
    </w:p>
    <w:p w14:paraId="1381ECA2" w14:textId="77777777" w:rsidR="00A21BBC" w:rsidRPr="00D53112" w:rsidRDefault="00A21BBC" w:rsidP="00A21BBC">
      <w:pPr>
        <w:rPr>
          <w:rFonts w:cs="Arial"/>
        </w:rPr>
      </w:pPr>
      <w:r>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p w14:paraId="7A5FC097" w14:textId="77777777" w:rsidR="00590FD2" w:rsidRPr="006040E9" w:rsidRDefault="00590FD2" w:rsidP="006040E9">
      <w:pPr>
        <w:jc w:val="both"/>
        <w:rPr>
          <w:sz w:val="20"/>
        </w:rPr>
      </w:pPr>
    </w:p>
    <w:sectPr w:rsidR="00590FD2" w:rsidRPr="006040E9" w:rsidSect="006040E9">
      <w:headerReference w:type="default" r:id="rId20"/>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0EA4A" w14:textId="77777777" w:rsidR="00722722" w:rsidRDefault="00722722" w:rsidP="0065467A">
      <w:r>
        <w:separator/>
      </w:r>
    </w:p>
  </w:endnote>
  <w:endnote w:type="continuationSeparator" w:id="0">
    <w:p w14:paraId="6B614A4A" w14:textId="77777777" w:rsidR="00722722" w:rsidRDefault="00722722" w:rsidP="006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11C47" w14:textId="77777777" w:rsidR="00722722" w:rsidRDefault="00722722" w:rsidP="0065467A">
      <w:r>
        <w:separator/>
      </w:r>
    </w:p>
  </w:footnote>
  <w:footnote w:type="continuationSeparator" w:id="0">
    <w:p w14:paraId="22954DF1" w14:textId="77777777" w:rsidR="00722722" w:rsidRDefault="00722722" w:rsidP="0065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A7128" w14:textId="77777777" w:rsidR="0065467A" w:rsidRPr="0065467A" w:rsidRDefault="00742302" w:rsidP="0065467A">
    <w:pPr>
      <w:tabs>
        <w:tab w:val="center" w:pos="4153"/>
        <w:tab w:val="right" w:pos="8306"/>
      </w:tabs>
      <w:jc w:val="center"/>
      <w:rPr>
        <w:b/>
        <w:bCs/>
        <w:sz w:val="24"/>
        <w:szCs w:val="24"/>
      </w:rPr>
    </w:pPr>
    <w:r>
      <w:rPr>
        <w:noProof/>
        <w:lang w:eastAsia="en-GB"/>
      </w:rPr>
      <w:drawing>
        <wp:anchor distT="0" distB="0" distL="114300" distR="114300" simplePos="0" relativeHeight="251658240" behindDoc="0" locked="0" layoutInCell="1" allowOverlap="1" wp14:anchorId="418A7C6B" wp14:editId="78D3FB4C">
          <wp:simplePos x="0" y="0"/>
          <wp:positionH relativeFrom="column">
            <wp:posOffset>6000750</wp:posOffset>
          </wp:positionH>
          <wp:positionV relativeFrom="paragraph">
            <wp:posOffset>74295</wp:posOffset>
          </wp:positionV>
          <wp:extent cx="2971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3CFCA" w14:textId="77777777" w:rsidR="009968C8" w:rsidRDefault="009968C8" w:rsidP="00742302">
    <w:pPr>
      <w:tabs>
        <w:tab w:val="center" w:pos="4153"/>
        <w:tab w:val="right" w:pos="8306"/>
      </w:tabs>
      <w:rPr>
        <w:rFonts w:cs="Arial"/>
        <w:b/>
        <w:bCs/>
        <w:sz w:val="28"/>
        <w:szCs w:val="28"/>
      </w:rPr>
    </w:pPr>
  </w:p>
  <w:p w14:paraId="13A7646F" w14:textId="77777777" w:rsidR="0065467A" w:rsidRDefault="00654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79A9"/>
    <w:multiLevelType w:val="hybridMultilevel"/>
    <w:tmpl w:val="E8EE7C90"/>
    <w:lvl w:ilvl="0" w:tplc="2C9244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A84AA5"/>
    <w:multiLevelType w:val="hybridMultilevel"/>
    <w:tmpl w:val="0296AD6C"/>
    <w:lvl w:ilvl="0" w:tplc="76B44B50">
      <w:start w:val="1"/>
      <w:numFmt w:val="bullet"/>
      <w:pStyle w:val="Bulletlef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06"/>
    <w:rsid w:val="00017D94"/>
    <w:rsid w:val="000646A0"/>
    <w:rsid w:val="000667DA"/>
    <w:rsid w:val="00072AE6"/>
    <w:rsid w:val="000A0BA1"/>
    <w:rsid w:val="00111233"/>
    <w:rsid w:val="0012043E"/>
    <w:rsid w:val="00142BBC"/>
    <w:rsid w:val="001436A9"/>
    <w:rsid w:val="00157037"/>
    <w:rsid w:val="001618B6"/>
    <w:rsid w:val="00164739"/>
    <w:rsid w:val="00164DB4"/>
    <w:rsid w:val="00192183"/>
    <w:rsid w:val="001A5C99"/>
    <w:rsid w:val="001B6CEE"/>
    <w:rsid w:val="001D4558"/>
    <w:rsid w:val="001F5E87"/>
    <w:rsid w:val="001F62A0"/>
    <w:rsid w:val="002061E2"/>
    <w:rsid w:val="00212062"/>
    <w:rsid w:val="00240B77"/>
    <w:rsid w:val="00254247"/>
    <w:rsid w:val="00265418"/>
    <w:rsid w:val="00275A7D"/>
    <w:rsid w:val="002A70C2"/>
    <w:rsid w:val="002B40DA"/>
    <w:rsid w:val="002E5D9E"/>
    <w:rsid w:val="002F6228"/>
    <w:rsid w:val="00302E06"/>
    <w:rsid w:val="003054EF"/>
    <w:rsid w:val="00330151"/>
    <w:rsid w:val="00331D5B"/>
    <w:rsid w:val="00333139"/>
    <w:rsid w:val="00333811"/>
    <w:rsid w:val="003437A1"/>
    <w:rsid w:val="003467DF"/>
    <w:rsid w:val="00350229"/>
    <w:rsid w:val="00364185"/>
    <w:rsid w:val="0037162E"/>
    <w:rsid w:val="00374B86"/>
    <w:rsid w:val="003C1C9C"/>
    <w:rsid w:val="003D6BC1"/>
    <w:rsid w:val="003E3114"/>
    <w:rsid w:val="004401A2"/>
    <w:rsid w:val="00442005"/>
    <w:rsid w:val="00456F45"/>
    <w:rsid w:val="00466FB3"/>
    <w:rsid w:val="00497C1A"/>
    <w:rsid w:val="004A3A73"/>
    <w:rsid w:val="004B22FA"/>
    <w:rsid w:val="004D5990"/>
    <w:rsid w:val="004E338C"/>
    <w:rsid w:val="004E3E3F"/>
    <w:rsid w:val="00514236"/>
    <w:rsid w:val="005677D0"/>
    <w:rsid w:val="0057101F"/>
    <w:rsid w:val="00576811"/>
    <w:rsid w:val="0058778C"/>
    <w:rsid w:val="00590FD2"/>
    <w:rsid w:val="005B11D5"/>
    <w:rsid w:val="005D0494"/>
    <w:rsid w:val="005E4745"/>
    <w:rsid w:val="006040E9"/>
    <w:rsid w:val="00652438"/>
    <w:rsid w:val="0065467A"/>
    <w:rsid w:val="00696CE1"/>
    <w:rsid w:val="006C05C9"/>
    <w:rsid w:val="006D433E"/>
    <w:rsid w:val="00703B32"/>
    <w:rsid w:val="00722722"/>
    <w:rsid w:val="00730953"/>
    <w:rsid w:val="00742302"/>
    <w:rsid w:val="00777C3E"/>
    <w:rsid w:val="00782327"/>
    <w:rsid w:val="00794578"/>
    <w:rsid w:val="007A4D23"/>
    <w:rsid w:val="007D33D0"/>
    <w:rsid w:val="007E30DB"/>
    <w:rsid w:val="007E777D"/>
    <w:rsid w:val="00800C4A"/>
    <w:rsid w:val="00805A64"/>
    <w:rsid w:val="00837AD4"/>
    <w:rsid w:val="00852D64"/>
    <w:rsid w:val="0086367E"/>
    <w:rsid w:val="00886EAE"/>
    <w:rsid w:val="008A5D0B"/>
    <w:rsid w:val="008D05B6"/>
    <w:rsid w:val="008D5E76"/>
    <w:rsid w:val="008E43CB"/>
    <w:rsid w:val="008F4793"/>
    <w:rsid w:val="00925427"/>
    <w:rsid w:val="00933A20"/>
    <w:rsid w:val="0095067B"/>
    <w:rsid w:val="009968C8"/>
    <w:rsid w:val="009C3E8E"/>
    <w:rsid w:val="009C5218"/>
    <w:rsid w:val="009D1D12"/>
    <w:rsid w:val="009D627A"/>
    <w:rsid w:val="009E4FDE"/>
    <w:rsid w:val="009E5C36"/>
    <w:rsid w:val="009E723C"/>
    <w:rsid w:val="00A115A1"/>
    <w:rsid w:val="00A13459"/>
    <w:rsid w:val="00A21BBC"/>
    <w:rsid w:val="00A3647F"/>
    <w:rsid w:val="00A45694"/>
    <w:rsid w:val="00A73500"/>
    <w:rsid w:val="00A76DE2"/>
    <w:rsid w:val="00AA633C"/>
    <w:rsid w:val="00AC4809"/>
    <w:rsid w:val="00AE3E62"/>
    <w:rsid w:val="00B07E22"/>
    <w:rsid w:val="00B12359"/>
    <w:rsid w:val="00B25E60"/>
    <w:rsid w:val="00B30905"/>
    <w:rsid w:val="00B356ED"/>
    <w:rsid w:val="00B43855"/>
    <w:rsid w:val="00B57496"/>
    <w:rsid w:val="00B65621"/>
    <w:rsid w:val="00B73137"/>
    <w:rsid w:val="00B939B4"/>
    <w:rsid w:val="00B93BB5"/>
    <w:rsid w:val="00BC57CF"/>
    <w:rsid w:val="00BE4A4D"/>
    <w:rsid w:val="00BF7AB4"/>
    <w:rsid w:val="00C17330"/>
    <w:rsid w:val="00C30A4E"/>
    <w:rsid w:val="00C42103"/>
    <w:rsid w:val="00C56252"/>
    <w:rsid w:val="00C64D72"/>
    <w:rsid w:val="00C70902"/>
    <w:rsid w:val="00C73F08"/>
    <w:rsid w:val="00C850E4"/>
    <w:rsid w:val="00CA6BC7"/>
    <w:rsid w:val="00CD578D"/>
    <w:rsid w:val="00CE35C2"/>
    <w:rsid w:val="00CF3EB7"/>
    <w:rsid w:val="00D0414E"/>
    <w:rsid w:val="00D067EA"/>
    <w:rsid w:val="00D204C9"/>
    <w:rsid w:val="00D20AE2"/>
    <w:rsid w:val="00D3363E"/>
    <w:rsid w:val="00D93712"/>
    <w:rsid w:val="00E45DFF"/>
    <w:rsid w:val="00E510BA"/>
    <w:rsid w:val="00E61976"/>
    <w:rsid w:val="00E705BC"/>
    <w:rsid w:val="00E95A62"/>
    <w:rsid w:val="00E97921"/>
    <w:rsid w:val="00EB4777"/>
    <w:rsid w:val="00EF7DE3"/>
    <w:rsid w:val="00F02CF4"/>
    <w:rsid w:val="00F64D4C"/>
    <w:rsid w:val="00F75896"/>
    <w:rsid w:val="00F872D5"/>
    <w:rsid w:val="00F96A0F"/>
    <w:rsid w:val="00FA4EC1"/>
    <w:rsid w:val="00FC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C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uiPriority w:val="99"/>
    <w:rsid w:val="00590FD2"/>
    <w:pPr>
      <w:tabs>
        <w:tab w:val="center" w:pos="4153"/>
        <w:tab w:val="right" w:pos="8306"/>
      </w:tabs>
    </w:pPr>
    <w:rPr>
      <w:sz w:val="24"/>
      <w:szCs w:val="24"/>
    </w:rPr>
  </w:style>
  <w:style w:type="character" w:customStyle="1" w:styleId="HeaderChar">
    <w:name w:val="Header Char"/>
    <w:basedOn w:val="DefaultParagraphFont"/>
    <w:link w:val="Header"/>
    <w:uiPriority w:val="99"/>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uiPriority w:val="99"/>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character" w:styleId="FollowedHyperlink">
    <w:name w:val="FollowedHyperlink"/>
    <w:basedOn w:val="DefaultParagraphFont"/>
    <w:uiPriority w:val="99"/>
    <w:semiHidden/>
    <w:unhideWhenUsed/>
    <w:rsid w:val="005E4745"/>
    <w:rPr>
      <w:color w:val="800080" w:themeColor="followedHyperlink"/>
      <w:u w:val="single"/>
    </w:rPr>
  </w:style>
  <w:style w:type="paragraph" w:styleId="Footer">
    <w:name w:val="footer"/>
    <w:basedOn w:val="Normal"/>
    <w:link w:val="FooterChar"/>
    <w:uiPriority w:val="99"/>
    <w:unhideWhenUsed/>
    <w:rsid w:val="0065467A"/>
    <w:pPr>
      <w:tabs>
        <w:tab w:val="center" w:pos="4513"/>
        <w:tab w:val="right" w:pos="9026"/>
      </w:tabs>
    </w:pPr>
  </w:style>
  <w:style w:type="character" w:customStyle="1" w:styleId="FooterChar">
    <w:name w:val="Footer Char"/>
    <w:basedOn w:val="DefaultParagraphFont"/>
    <w:link w:val="Footer"/>
    <w:uiPriority w:val="99"/>
    <w:rsid w:val="0065467A"/>
    <w:rPr>
      <w:rFonts w:ascii="Arial" w:hAnsi="Arial"/>
      <w:sz w:val="22"/>
      <w:lang w:eastAsia="en-US"/>
    </w:rPr>
  </w:style>
  <w:style w:type="paragraph" w:styleId="Revision">
    <w:name w:val="Revision"/>
    <w:hidden/>
    <w:uiPriority w:val="99"/>
    <w:semiHidden/>
    <w:rsid w:val="00D204C9"/>
    <w:rPr>
      <w:rFonts w:ascii="Arial" w:hAnsi="Arial"/>
      <w:sz w:val="22"/>
      <w:lang w:eastAsia="en-US"/>
    </w:rPr>
  </w:style>
  <w:style w:type="paragraph" w:customStyle="1" w:styleId="NICEnormal">
    <w:name w:val="NICE normal"/>
    <w:link w:val="NICEnormalChar"/>
    <w:rsid w:val="0058778C"/>
    <w:pPr>
      <w:spacing w:after="240" w:line="360" w:lineRule="auto"/>
    </w:pPr>
    <w:rPr>
      <w:rFonts w:ascii="Arial" w:hAnsi="Arial"/>
      <w:sz w:val="24"/>
      <w:szCs w:val="24"/>
      <w:lang w:eastAsia="en-US"/>
    </w:rPr>
  </w:style>
  <w:style w:type="character" w:customStyle="1" w:styleId="NICEnormalChar">
    <w:name w:val="NICE normal Char"/>
    <w:link w:val="NICEnormal"/>
    <w:rsid w:val="0058778C"/>
    <w:rPr>
      <w:rFonts w:ascii="Arial" w:hAnsi="Arial"/>
      <w:sz w:val="24"/>
      <w:szCs w:val="24"/>
      <w:lang w:eastAsia="en-US"/>
    </w:rPr>
  </w:style>
  <w:style w:type="paragraph" w:customStyle="1" w:styleId="Bulletleft1">
    <w:name w:val="Bullet left 1"/>
    <w:basedOn w:val="NICEnormal"/>
    <w:qFormat/>
    <w:rsid w:val="0058778C"/>
    <w:pPr>
      <w:numPr>
        <w:numId w:val="2"/>
      </w:numPr>
      <w:tabs>
        <w:tab w:val="num" w:pos="360"/>
        <w:tab w:val="left" w:pos="1134"/>
      </w:tabs>
      <w:spacing w:after="0"/>
      <w:ind w:left="1134" w:hanging="1065"/>
    </w:pPr>
  </w:style>
  <w:style w:type="character" w:customStyle="1" w:styleId="UnresolvedMention">
    <w:name w:val="Unresolved Mention"/>
    <w:basedOn w:val="DefaultParagraphFont"/>
    <w:uiPriority w:val="99"/>
    <w:semiHidden/>
    <w:unhideWhenUsed/>
    <w:rsid w:val="00782327"/>
    <w:rPr>
      <w:color w:val="808080"/>
      <w:shd w:val="clear" w:color="auto" w:fill="E6E6E6"/>
    </w:rPr>
  </w:style>
  <w:style w:type="paragraph" w:customStyle="1" w:styleId="para">
    <w:name w:val="para"/>
    <w:basedOn w:val="Normal"/>
    <w:rsid w:val="003054EF"/>
    <w:pPr>
      <w:spacing w:before="100" w:beforeAutospacing="1" w:after="100" w:afterAutospacing="1"/>
    </w:pPr>
    <w:rPr>
      <w:rFonts w:ascii="Times New Roman" w:eastAsiaTheme="minorEastAsia" w:hAnsi="Times New Roman"/>
      <w:sz w:val="24"/>
      <w:szCs w:val="24"/>
      <w:lang w:eastAsia="en-GB"/>
    </w:rPr>
  </w:style>
  <w:style w:type="character" w:customStyle="1" w:styleId="apple-converted-space">
    <w:name w:val="apple-converted-space"/>
    <w:basedOn w:val="DefaultParagraphFont"/>
    <w:rsid w:val="00A115A1"/>
  </w:style>
  <w:style w:type="paragraph" w:styleId="NormalWeb">
    <w:name w:val="Normal (Web)"/>
    <w:basedOn w:val="Normal"/>
    <w:uiPriority w:val="99"/>
    <w:semiHidden/>
    <w:unhideWhenUsed/>
    <w:rsid w:val="00B30905"/>
    <w:pPr>
      <w:spacing w:before="100" w:beforeAutospacing="1" w:after="100" w:afterAutospacing="1"/>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uiPriority w:val="99"/>
    <w:rsid w:val="00590FD2"/>
    <w:pPr>
      <w:tabs>
        <w:tab w:val="center" w:pos="4153"/>
        <w:tab w:val="right" w:pos="8306"/>
      </w:tabs>
    </w:pPr>
    <w:rPr>
      <w:sz w:val="24"/>
      <w:szCs w:val="24"/>
    </w:rPr>
  </w:style>
  <w:style w:type="character" w:customStyle="1" w:styleId="HeaderChar">
    <w:name w:val="Header Char"/>
    <w:basedOn w:val="DefaultParagraphFont"/>
    <w:link w:val="Header"/>
    <w:uiPriority w:val="99"/>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uiPriority w:val="99"/>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character" w:styleId="FollowedHyperlink">
    <w:name w:val="FollowedHyperlink"/>
    <w:basedOn w:val="DefaultParagraphFont"/>
    <w:uiPriority w:val="99"/>
    <w:semiHidden/>
    <w:unhideWhenUsed/>
    <w:rsid w:val="005E4745"/>
    <w:rPr>
      <w:color w:val="800080" w:themeColor="followedHyperlink"/>
      <w:u w:val="single"/>
    </w:rPr>
  </w:style>
  <w:style w:type="paragraph" w:styleId="Footer">
    <w:name w:val="footer"/>
    <w:basedOn w:val="Normal"/>
    <w:link w:val="FooterChar"/>
    <w:uiPriority w:val="99"/>
    <w:unhideWhenUsed/>
    <w:rsid w:val="0065467A"/>
    <w:pPr>
      <w:tabs>
        <w:tab w:val="center" w:pos="4513"/>
        <w:tab w:val="right" w:pos="9026"/>
      </w:tabs>
    </w:pPr>
  </w:style>
  <w:style w:type="character" w:customStyle="1" w:styleId="FooterChar">
    <w:name w:val="Footer Char"/>
    <w:basedOn w:val="DefaultParagraphFont"/>
    <w:link w:val="Footer"/>
    <w:uiPriority w:val="99"/>
    <w:rsid w:val="0065467A"/>
    <w:rPr>
      <w:rFonts w:ascii="Arial" w:hAnsi="Arial"/>
      <w:sz w:val="22"/>
      <w:lang w:eastAsia="en-US"/>
    </w:rPr>
  </w:style>
  <w:style w:type="paragraph" w:styleId="Revision">
    <w:name w:val="Revision"/>
    <w:hidden/>
    <w:uiPriority w:val="99"/>
    <w:semiHidden/>
    <w:rsid w:val="00D204C9"/>
    <w:rPr>
      <w:rFonts w:ascii="Arial" w:hAnsi="Arial"/>
      <w:sz w:val="22"/>
      <w:lang w:eastAsia="en-US"/>
    </w:rPr>
  </w:style>
  <w:style w:type="paragraph" w:customStyle="1" w:styleId="NICEnormal">
    <w:name w:val="NICE normal"/>
    <w:link w:val="NICEnormalChar"/>
    <w:rsid w:val="0058778C"/>
    <w:pPr>
      <w:spacing w:after="240" w:line="360" w:lineRule="auto"/>
    </w:pPr>
    <w:rPr>
      <w:rFonts w:ascii="Arial" w:hAnsi="Arial"/>
      <w:sz w:val="24"/>
      <w:szCs w:val="24"/>
      <w:lang w:eastAsia="en-US"/>
    </w:rPr>
  </w:style>
  <w:style w:type="character" w:customStyle="1" w:styleId="NICEnormalChar">
    <w:name w:val="NICE normal Char"/>
    <w:link w:val="NICEnormal"/>
    <w:rsid w:val="0058778C"/>
    <w:rPr>
      <w:rFonts w:ascii="Arial" w:hAnsi="Arial"/>
      <w:sz w:val="24"/>
      <w:szCs w:val="24"/>
      <w:lang w:eastAsia="en-US"/>
    </w:rPr>
  </w:style>
  <w:style w:type="paragraph" w:customStyle="1" w:styleId="Bulletleft1">
    <w:name w:val="Bullet left 1"/>
    <w:basedOn w:val="NICEnormal"/>
    <w:qFormat/>
    <w:rsid w:val="0058778C"/>
    <w:pPr>
      <w:numPr>
        <w:numId w:val="2"/>
      </w:numPr>
      <w:tabs>
        <w:tab w:val="num" w:pos="360"/>
        <w:tab w:val="left" w:pos="1134"/>
      </w:tabs>
      <w:spacing w:after="0"/>
      <w:ind w:left="1134" w:hanging="1065"/>
    </w:pPr>
  </w:style>
  <w:style w:type="character" w:customStyle="1" w:styleId="UnresolvedMention">
    <w:name w:val="Unresolved Mention"/>
    <w:basedOn w:val="DefaultParagraphFont"/>
    <w:uiPriority w:val="99"/>
    <w:semiHidden/>
    <w:unhideWhenUsed/>
    <w:rsid w:val="00782327"/>
    <w:rPr>
      <w:color w:val="808080"/>
      <w:shd w:val="clear" w:color="auto" w:fill="E6E6E6"/>
    </w:rPr>
  </w:style>
  <w:style w:type="paragraph" w:customStyle="1" w:styleId="para">
    <w:name w:val="para"/>
    <w:basedOn w:val="Normal"/>
    <w:rsid w:val="003054EF"/>
    <w:pPr>
      <w:spacing w:before="100" w:beforeAutospacing="1" w:after="100" w:afterAutospacing="1"/>
    </w:pPr>
    <w:rPr>
      <w:rFonts w:ascii="Times New Roman" w:eastAsiaTheme="minorEastAsia" w:hAnsi="Times New Roman"/>
      <w:sz w:val="24"/>
      <w:szCs w:val="24"/>
      <w:lang w:eastAsia="en-GB"/>
    </w:rPr>
  </w:style>
  <w:style w:type="character" w:customStyle="1" w:styleId="apple-converted-space">
    <w:name w:val="apple-converted-space"/>
    <w:basedOn w:val="DefaultParagraphFont"/>
    <w:rsid w:val="00A115A1"/>
  </w:style>
  <w:style w:type="paragraph" w:styleId="NormalWeb">
    <w:name w:val="Normal (Web)"/>
    <w:basedOn w:val="Normal"/>
    <w:uiPriority w:val="99"/>
    <w:semiHidden/>
    <w:unhideWhenUsed/>
    <w:rsid w:val="00B30905"/>
    <w:pPr>
      <w:spacing w:before="100" w:beforeAutospacing="1" w:after="100" w:afterAutospacing="1"/>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41">
      <w:bodyDiv w:val="1"/>
      <w:marLeft w:val="0"/>
      <w:marRight w:val="0"/>
      <w:marTop w:val="0"/>
      <w:marBottom w:val="0"/>
      <w:divBdr>
        <w:top w:val="none" w:sz="0" w:space="0" w:color="auto"/>
        <w:left w:val="none" w:sz="0" w:space="0" w:color="auto"/>
        <w:bottom w:val="none" w:sz="0" w:space="0" w:color="auto"/>
        <w:right w:val="none" w:sz="0" w:space="0" w:color="auto"/>
      </w:divBdr>
      <w:divsChild>
        <w:div w:id="2030328392">
          <w:marLeft w:val="0"/>
          <w:marRight w:val="0"/>
          <w:marTop w:val="0"/>
          <w:marBottom w:val="0"/>
          <w:divBdr>
            <w:top w:val="none" w:sz="0" w:space="0" w:color="auto"/>
            <w:left w:val="none" w:sz="0" w:space="0" w:color="auto"/>
            <w:bottom w:val="none" w:sz="0" w:space="0" w:color="auto"/>
            <w:right w:val="none" w:sz="0" w:space="0" w:color="auto"/>
          </w:divBdr>
        </w:div>
      </w:divsChild>
    </w:div>
    <w:div w:id="244726177">
      <w:bodyDiv w:val="1"/>
      <w:marLeft w:val="0"/>
      <w:marRight w:val="0"/>
      <w:marTop w:val="0"/>
      <w:marBottom w:val="0"/>
      <w:divBdr>
        <w:top w:val="none" w:sz="0" w:space="0" w:color="auto"/>
        <w:left w:val="none" w:sz="0" w:space="0" w:color="auto"/>
        <w:bottom w:val="none" w:sz="0" w:space="0" w:color="auto"/>
        <w:right w:val="none" w:sz="0" w:space="0" w:color="auto"/>
      </w:divBdr>
    </w:div>
    <w:div w:id="298076462">
      <w:bodyDiv w:val="1"/>
      <w:marLeft w:val="0"/>
      <w:marRight w:val="0"/>
      <w:marTop w:val="0"/>
      <w:marBottom w:val="0"/>
      <w:divBdr>
        <w:top w:val="none" w:sz="0" w:space="0" w:color="auto"/>
        <w:left w:val="none" w:sz="0" w:space="0" w:color="auto"/>
        <w:bottom w:val="none" w:sz="0" w:space="0" w:color="auto"/>
        <w:right w:val="none" w:sz="0" w:space="0" w:color="auto"/>
      </w:divBdr>
    </w:div>
    <w:div w:id="1365015794">
      <w:bodyDiv w:val="1"/>
      <w:marLeft w:val="0"/>
      <w:marRight w:val="0"/>
      <w:marTop w:val="0"/>
      <w:marBottom w:val="0"/>
      <w:divBdr>
        <w:top w:val="none" w:sz="0" w:space="0" w:color="auto"/>
        <w:left w:val="none" w:sz="0" w:space="0" w:color="auto"/>
        <w:bottom w:val="none" w:sz="0" w:space="0" w:color="auto"/>
        <w:right w:val="none" w:sz="0" w:space="0" w:color="auto"/>
      </w:divBdr>
      <w:divsChild>
        <w:div w:id="866413066">
          <w:marLeft w:val="0"/>
          <w:marRight w:val="0"/>
          <w:marTop w:val="0"/>
          <w:marBottom w:val="0"/>
          <w:divBdr>
            <w:top w:val="none" w:sz="0" w:space="0" w:color="auto"/>
            <w:left w:val="none" w:sz="0" w:space="0" w:color="auto"/>
            <w:bottom w:val="none" w:sz="0" w:space="0" w:color="auto"/>
            <w:right w:val="none" w:sz="0" w:space="0" w:color="auto"/>
          </w:divBdr>
        </w:div>
        <w:div w:id="1175920418">
          <w:marLeft w:val="0"/>
          <w:marRight w:val="0"/>
          <w:marTop w:val="0"/>
          <w:marBottom w:val="0"/>
          <w:divBdr>
            <w:top w:val="none" w:sz="0" w:space="0" w:color="auto"/>
            <w:left w:val="none" w:sz="0" w:space="0" w:color="auto"/>
            <w:bottom w:val="none" w:sz="0" w:space="0" w:color="auto"/>
            <w:right w:val="none" w:sz="0" w:space="0" w:color="auto"/>
          </w:divBdr>
        </w:div>
        <w:div w:id="1442217548">
          <w:marLeft w:val="0"/>
          <w:marRight w:val="0"/>
          <w:marTop w:val="0"/>
          <w:marBottom w:val="0"/>
          <w:divBdr>
            <w:top w:val="none" w:sz="0" w:space="0" w:color="auto"/>
            <w:left w:val="none" w:sz="0" w:space="0" w:color="auto"/>
            <w:bottom w:val="none" w:sz="0" w:space="0" w:color="auto"/>
            <w:right w:val="none" w:sz="0" w:space="0" w:color="auto"/>
          </w:divBdr>
        </w:div>
        <w:div w:id="975260254">
          <w:marLeft w:val="0"/>
          <w:marRight w:val="0"/>
          <w:marTop w:val="0"/>
          <w:marBottom w:val="0"/>
          <w:divBdr>
            <w:top w:val="none" w:sz="0" w:space="0" w:color="auto"/>
            <w:left w:val="none" w:sz="0" w:space="0" w:color="auto"/>
            <w:bottom w:val="none" w:sz="0" w:space="0" w:color="auto"/>
            <w:right w:val="none" w:sz="0" w:space="0" w:color="auto"/>
          </w:divBdr>
        </w:div>
        <w:div w:id="994600900">
          <w:marLeft w:val="0"/>
          <w:marRight w:val="0"/>
          <w:marTop w:val="0"/>
          <w:marBottom w:val="0"/>
          <w:divBdr>
            <w:top w:val="none" w:sz="0" w:space="0" w:color="auto"/>
            <w:left w:val="none" w:sz="0" w:space="0" w:color="auto"/>
            <w:bottom w:val="none" w:sz="0" w:space="0" w:color="auto"/>
            <w:right w:val="none" w:sz="0" w:space="0" w:color="auto"/>
          </w:divBdr>
        </w:div>
      </w:divsChild>
    </w:div>
    <w:div w:id="2098358552">
      <w:bodyDiv w:val="1"/>
      <w:marLeft w:val="0"/>
      <w:marRight w:val="0"/>
      <w:marTop w:val="0"/>
      <w:marBottom w:val="0"/>
      <w:divBdr>
        <w:top w:val="none" w:sz="0" w:space="0" w:color="auto"/>
        <w:left w:val="none" w:sz="0" w:space="0" w:color="auto"/>
        <w:bottom w:val="none" w:sz="0" w:space="0" w:color="auto"/>
        <w:right w:val="none" w:sz="0" w:space="0" w:color="auto"/>
      </w:divBdr>
      <w:divsChild>
        <w:div w:id="1372338986">
          <w:marLeft w:val="0"/>
          <w:marRight w:val="0"/>
          <w:marTop w:val="360"/>
          <w:marBottom w:val="0"/>
          <w:divBdr>
            <w:top w:val="none" w:sz="0" w:space="0" w:color="auto"/>
            <w:left w:val="none" w:sz="0" w:space="0" w:color="auto"/>
            <w:bottom w:val="none" w:sz="0" w:space="0" w:color="auto"/>
            <w:right w:val="none" w:sz="0" w:space="0" w:color="auto"/>
          </w:divBdr>
          <w:divsChild>
            <w:div w:id="1773012067">
              <w:marLeft w:val="0"/>
              <w:marRight w:val="0"/>
              <w:marTop w:val="0"/>
              <w:marBottom w:val="0"/>
              <w:divBdr>
                <w:top w:val="none" w:sz="0" w:space="0" w:color="auto"/>
                <w:left w:val="none" w:sz="0" w:space="0" w:color="auto"/>
                <w:bottom w:val="none" w:sz="0" w:space="0" w:color="auto"/>
                <w:right w:val="none" w:sz="0" w:space="0" w:color="auto"/>
              </w:divBdr>
            </w:div>
          </w:divsChild>
        </w:div>
        <w:div w:id="152764497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53" TargetMode="External"/><Relationship Id="rId13" Type="http://schemas.openxmlformats.org/officeDocument/2006/relationships/hyperlink" Target="http://www.tandfonline.com/doi/full/10.1080/21641846.2017.1273863" TargetMode="External"/><Relationship Id="rId18" Type="http://schemas.openxmlformats.org/officeDocument/2006/relationships/hyperlink" Target="http://pediatrics.aappublications.org/content/early/2013/05/08/peds.2012-200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qlo.biomedcentral.com/track/pdf/10.1186/1477-7525-12-64?site=hqlo.biomedcentral.com" TargetMode="External"/><Relationship Id="rId17" Type="http://schemas.openxmlformats.org/officeDocument/2006/relationships/hyperlink" Target="https://clinicaltrials.gov/ct2/show/NCT02229942" TargetMode="External"/><Relationship Id="rId2" Type="http://schemas.openxmlformats.org/officeDocument/2006/relationships/styles" Target="styles.xml"/><Relationship Id="rId16" Type="http://schemas.openxmlformats.org/officeDocument/2006/relationships/hyperlink" Target="http://jamanetwork.com/journals/jamainternalmedicine/fullarticle/209174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ndfonline.com/doi/abs/10.1080/21641846.2017.1353578?journalCode=rftg20" TargetMode="External"/><Relationship Id="rId5" Type="http://schemas.openxmlformats.org/officeDocument/2006/relationships/webSettings" Target="webSettings.xml"/><Relationship Id="rId15" Type="http://schemas.openxmlformats.org/officeDocument/2006/relationships/hyperlink" Target="https://www.nice.org.uk/guidance/cg53/chapter/4-Research-recommendations" TargetMode="External"/><Relationship Id="rId10" Type="http://schemas.openxmlformats.org/officeDocument/2006/relationships/hyperlink" Target="https://www.nice.org.uk/process/pmg20/chapter/1-introduction-and-overview" TargetMode="External"/><Relationship Id="rId19" Type="http://schemas.openxmlformats.org/officeDocument/2006/relationships/hyperlink" Target="mailto:surveillance@nice.org.uk" TargetMode="External"/><Relationship Id="rId4" Type="http://schemas.openxmlformats.org/officeDocument/2006/relationships/settings" Target="settings.xml"/><Relationship Id="rId9" Type="http://schemas.openxmlformats.org/officeDocument/2006/relationships/hyperlink" Target="https://www.nice.org.uk/guidance/cg53/documents/stakeholder-list-2" TargetMode="External"/><Relationship Id="rId14" Type="http://schemas.openxmlformats.org/officeDocument/2006/relationships/hyperlink" Target="https://www.ncbi.nlm.nih.gov/pmc/articles/PMC365844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Work%20Programme\Surveillance\Surveillance%20process%20and%20methods%202015\Templates\Consultation%20forms\forms\Stakeholder%20comments%20table%20070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Stakeholder comments table 070916</Template>
  <TotalTime>19</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Whittaker</dc:creator>
  <cp:lastModifiedBy>Jan</cp:lastModifiedBy>
  <cp:revision>3</cp:revision>
  <cp:lastPrinted>2016-08-02T11:05:00Z</cp:lastPrinted>
  <dcterms:created xsi:type="dcterms:W3CDTF">2017-07-26T04:26:00Z</dcterms:created>
  <dcterms:modified xsi:type="dcterms:W3CDTF">2017-07-26T04:28:00Z</dcterms:modified>
</cp:coreProperties>
</file>